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32" w:rsidRDefault="00CF3232" w:rsidP="00CF3232">
      <w:pPr>
        <w:widowControl/>
        <w:ind w:left="420" w:hanging="4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圧縮水素スタンドセーフティテクニカルガイド</w:t>
      </w:r>
    </w:p>
    <w:p w:rsidR="00CF3232" w:rsidRPr="00CF3232" w:rsidRDefault="00CF3232" w:rsidP="00CF3232">
      <w:pPr>
        <w:widowControl/>
        <w:ind w:left="420" w:hanging="420"/>
        <w:jc w:val="center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目次</w:t>
      </w:r>
    </w:p>
    <w:p w:rsidR="00CF3232" w:rsidRPr="00CF3232" w:rsidRDefault="00CF3232" w:rsidP="00DF2A32">
      <w:pPr>
        <w:widowControl/>
        <w:ind w:left="420" w:hanging="420"/>
        <w:jc w:val="left"/>
        <w:rPr>
          <w:rFonts w:ascii="Times New Roman" w:hAnsi="Times New Roman"/>
          <w:sz w:val="24"/>
          <w:szCs w:val="24"/>
        </w:rPr>
      </w:pPr>
    </w:p>
    <w:p w:rsidR="00CF3232" w:rsidRPr="00CF3232" w:rsidRDefault="00CF3232" w:rsidP="00DF2A32">
      <w:pPr>
        <w:widowControl/>
        <w:ind w:left="420" w:hanging="420"/>
        <w:jc w:val="left"/>
        <w:rPr>
          <w:rFonts w:ascii="Times New Roman" w:hAnsi="Times New Roman"/>
          <w:sz w:val="24"/>
          <w:szCs w:val="24"/>
        </w:rPr>
      </w:pPr>
    </w:p>
    <w:p w:rsidR="00DF2A32" w:rsidRDefault="00CF3232" w:rsidP="00CF3232">
      <w:pPr>
        <w:widowControl/>
        <w:ind w:leftChars="100" w:left="210"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上巻</w:t>
      </w:r>
    </w:p>
    <w:p w:rsidR="00CF3232" w:rsidRPr="00CF3232" w:rsidRDefault="00CF3232" w:rsidP="00CF3232">
      <w:pPr>
        <w:widowControl/>
        <w:ind w:leftChars="100" w:left="210" w:firstLineChars="100" w:firstLine="240"/>
        <w:jc w:val="left"/>
        <w:rPr>
          <w:rFonts w:ascii="Times New Roman" w:hAnsi="Times New Roman"/>
          <w:sz w:val="24"/>
          <w:szCs w:val="24"/>
        </w:rPr>
      </w:pPr>
    </w:p>
    <w:p w:rsidR="00DF2A32" w:rsidRPr="00CF3232" w:rsidRDefault="00DF2A32" w:rsidP="00CF3232">
      <w:pPr>
        <w:widowControl/>
        <w:ind w:leftChars="100" w:left="210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1.</w:t>
      </w:r>
      <w:r w:rsidRPr="00CF3232">
        <w:rPr>
          <w:rFonts w:ascii="Times New Roman" w:hAnsi="Times New Roman" w:hint="eastAsia"/>
          <w:sz w:val="24"/>
          <w:szCs w:val="24"/>
        </w:rPr>
        <w:t xml:space="preserve">　圧縮水素スタンドに係る技術基準の全体像</w:t>
      </w:r>
    </w:p>
    <w:p w:rsidR="00DF2A32" w:rsidRPr="00CF3232" w:rsidRDefault="00DF2A32" w:rsidP="00CF3232">
      <w:pPr>
        <w:widowControl/>
        <w:ind w:leftChars="100" w:left="210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2.</w:t>
      </w:r>
      <w:r w:rsidRPr="00CF3232">
        <w:rPr>
          <w:rFonts w:ascii="Times New Roman" w:hAnsi="Times New Roman" w:hint="eastAsia"/>
          <w:sz w:val="24"/>
          <w:szCs w:val="24"/>
        </w:rPr>
        <w:t xml:space="preserve">　水素の物性について</w:t>
      </w:r>
    </w:p>
    <w:p w:rsidR="00DF2A32" w:rsidRPr="00CF3232" w:rsidRDefault="00DF2A32" w:rsidP="00CF3232">
      <w:pPr>
        <w:widowControl/>
        <w:ind w:leftChars="100" w:left="210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3.</w:t>
      </w:r>
      <w:r w:rsidRPr="00CF3232">
        <w:rPr>
          <w:rFonts w:ascii="Times New Roman" w:hAnsi="Times New Roman" w:hint="eastAsia"/>
          <w:sz w:val="24"/>
          <w:szCs w:val="24"/>
        </w:rPr>
        <w:t xml:space="preserve">　各種圧縮水素スタンドに係る法規制の概要</w:t>
      </w:r>
    </w:p>
    <w:p w:rsidR="00DF2A32" w:rsidRPr="00CF3232" w:rsidRDefault="00DF2A32" w:rsidP="00CF3232">
      <w:pPr>
        <w:widowControl/>
        <w:ind w:leftChars="100" w:left="210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</w:t>
      </w:r>
      <w:r w:rsidRPr="00CF3232">
        <w:rPr>
          <w:rFonts w:ascii="Times New Roman" w:hAnsi="Times New Roman" w:hint="eastAsia"/>
          <w:sz w:val="24"/>
          <w:szCs w:val="24"/>
        </w:rPr>
        <w:t xml:space="preserve">　技術基準の解説</w:t>
      </w:r>
    </w:p>
    <w:p w:rsidR="00DF2A32" w:rsidRPr="00CF3232" w:rsidRDefault="00DF2A32" w:rsidP="00CF3232">
      <w:pPr>
        <w:widowControl/>
        <w:ind w:leftChars="200" w:left="420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4.1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7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3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1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leftChars="200" w:left="420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4.2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7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3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leftChars="200" w:left="420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4.3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7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3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3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DF2A32">
      <w:pPr>
        <w:widowControl/>
        <w:ind w:left="420" w:hanging="420"/>
        <w:jc w:val="left"/>
        <w:rPr>
          <w:rFonts w:ascii="Times New Roman" w:hAnsi="Times New Roman"/>
          <w:sz w:val="24"/>
          <w:szCs w:val="24"/>
        </w:rPr>
      </w:pPr>
    </w:p>
    <w:p w:rsidR="00DF2A32" w:rsidRPr="00CF3232" w:rsidRDefault="00DF2A32" w:rsidP="00DF2A32">
      <w:pPr>
        <w:widowControl/>
        <w:ind w:left="420" w:hanging="420"/>
        <w:jc w:val="left"/>
        <w:rPr>
          <w:rFonts w:ascii="Times New Roman" w:hAnsi="Times New Roman"/>
          <w:sz w:val="24"/>
          <w:szCs w:val="24"/>
        </w:rPr>
      </w:pPr>
    </w:p>
    <w:p w:rsidR="00E72302" w:rsidRDefault="00CF3232" w:rsidP="00CF3232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下巻</w:t>
      </w:r>
    </w:p>
    <w:p w:rsidR="00CF3232" w:rsidRPr="00CF3232" w:rsidRDefault="00CF3232" w:rsidP="00CF3232">
      <w:pPr>
        <w:ind w:leftChars="100" w:left="210" w:firstLineChars="100" w:firstLine="240"/>
        <w:jc w:val="left"/>
        <w:rPr>
          <w:sz w:val="24"/>
          <w:szCs w:val="24"/>
        </w:rPr>
      </w:pP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</w:t>
      </w:r>
      <w:r w:rsidRPr="00CF3232">
        <w:rPr>
          <w:rFonts w:ascii="Times New Roman" w:hAnsi="Times New Roman" w:hint="eastAsia"/>
          <w:sz w:val="24"/>
          <w:szCs w:val="24"/>
        </w:rPr>
        <w:t xml:space="preserve">　技術基準の解説</w:t>
      </w:r>
    </w:p>
    <w:p w:rsidR="00DF2A32" w:rsidRPr="00CF3232" w:rsidRDefault="00DF2A32" w:rsidP="00CF3232">
      <w:pPr>
        <w:widowControl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4.4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8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1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4.5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8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4.6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12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1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4.7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12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4.8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12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3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4.9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12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3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1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leftChars="100" w:left="210"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4.10</w:t>
      </w:r>
      <w:r w:rsidRPr="00CF3232">
        <w:rPr>
          <w:rFonts w:ascii="Times New Roman" w:hAnsi="Times New Roman" w:hint="eastAsia"/>
          <w:sz w:val="24"/>
          <w:szCs w:val="24"/>
        </w:rPr>
        <w:t xml:space="preserve">　一般則第</w:t>
      </w:r>
      <w:r w:rsidRPr="00CF3232">
        <w:rPr>
          <w:rFonts w:ascii="Times New Roman" w:hAnsi="Times New Roman" w:hint="eastAsia"/>
          <w:sz w:val="24"/>
          <w:szCs w:val="24"/>
        </w:rPr>
        <w:t>12</w:t>
      </w:r>
      <w:r w:rsidRPr="00CF3232">
        <w:rPr>
          <w:rFonts w:ascii="Times New Roman" w:hAnsi="Times New Roman" w:hint="eastAsia"/>
          <w:sz w:val="24"/>
          <w:szCs w:val="24"/>
        </w:rPr>
        <w:t>条の</w:t>
      </w:r>
      <w:r w:rsidRPr="00CF3232">
        <w:rPr>
          <w:rFonts w:ascii="Times New Roman" w:hAnsi="Times New Roman" w:hint="eastAsia"/>
          <w:sz w:val="24"/>
          <w:szCs w:val="24"/>
        </w:rPr>
        <w:t>3</w:t>
      </w:r>
      <w:r w:rsidRPr="00CF3232">
        <w:rPr>
          <w:rFonts w:ascii="Times New Roman" w:hAnsi="Times New Roman" w:hint="eastAsia"/>
          <w:sz w:val="24"/>
          <w:szCs w:val="24"/>
        </w:rPr>
        <w:t>第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>項に関する技術基準について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5.</w:t>
      </w:r>
      <w:r w:rsidRPr="00CF3232">
        <w:rPr>
          <w:rFonts w:ascii="Times New Roman" w:hAnsi="Times New Roman" w:hint="eastAsia"/>
          <w:sz w:val="24"/>
          <w:szCs w:val="24"/>
        </w:rPr>
        <w:t xml:space="preserve">　関係（団体）資料の紹介等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6.</w:t>
      </w:r>
      <w:r w:rsidRPr="00CF3232">
        <w:rPr>
          <w:rFonts w:ascii="Times New Roman" w:hAnsi="Times New Roman" w:hint="eastAsia"/>
          <w:sz w:val="24"/>
          <w:szCs w:val="24"/>
        </w:rPr>
        <w:t xml:space="preserve">　関係法令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付録</w:t>
      </w:r>
      <w:r w:rsidRPr="00CF3232">
        <w:rPr>
          <w:rFonts w:ascii="Times New Roman" w:hAnsi="Times New Roman" w:hint="eastAsia"/>
          <w:sz w:val="24"/>
          <w:szCs w:val="24"/>
        </w:rPr>
        <w:t>1</w:t>
      </w:r>
      <w:r w:rsidRPr="00CF3232">
        <w:rPr>
          <w:rFonts w:ascii="Times New Roman" w:hAnsi="Times New Roman" w:hint="eastAsia"/>
          <w:sz w:val="24"/>
          <w:szCs w:val="24"/>
        </w:rPr>
        <w:t xml:space="preserve">　圧縮水素スタンド関係規則、告示等の改正の履歴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ab/>
      </w:r>
      <w:r w:rsidR="00CF3232">
        <w:rPr>
          <w:rFonts w:ascii="Times New Roman" w:hAnsi="Times New Roman" w:hint="eastAsia"/>
          <w:sz w:val="24"/>
          <w:szCs w:val="24"/>
        </w:rPr>
        <w:t xml:space="preserve">　　</w:t>
      </w:r>
      <w:r w:rsidRPr="00CF3232">
        <w:rPr>
          <w:rFonts w:ascii="Times New Roman" w:hAnsi="Times New Roman" w:hint="eastAsia"/>
          <w:sz w:val="24"/>
          <w:szCs w:val="24"/>
        </w:rPr>
        <w:t>（コンビ則、容器則及び容器則細目告示を除く。）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付録</w:t>
      </w:r>
      <w:r w:rsidRPr="00CF3232">
        <w:rPr>
          <w:rFonts w:ascii="Times New Roman" w:hAnsi="Times New Roman" w:hint="eastAsia"/>
          <w:sz w:val="24"/>
          <w:szCs w:val="24"/>
        </w:rPr>
        <w:t>2</w:t>
      </w:r>
      <w:r w:rsidRPr="00CF3232">
        <w:rPr>
          <w:rFonts w:ascii="Times New Roman" w:hAnsi="Times New Roman" w:hint="eastAsia"/>
          <w:sz w:val="24"/>
          <w:szCs w:val="24"/>
        </w:rPr>
        <w:t xml:space="preserve">　圧縮水素スタンド技術基準一覧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付録</w:t>
      </w:r>
      <w:r w:rsidRPr="00CF3232">
        <w:rPr>
          <w:rFonts w:ascii="Times New Roman" w:hAnsi="Times New Roman" w:hint="eastAsia"/>
          <w:sz w:val="24"/>
          <w:szCs w:val="24"/>
        </w:rPr>
        <w:t>3</w:t>
      </w:r>
      <w:r w:rsidRPr="00CF3232">
        <w:rPr>
          <w:rFonts w:ascii="Times New Roman" w:hAnsi="Times New Roman" w:hint="eastAsia"/>
          <w:sz w:val="24"/>
          <w:szCs w:val="24"/>
        </w:rPr>
        <w:t xml:space="preserve">　移動式圧縮水素スタンド技術基準一覧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付録</w:t>
      </w:r>
      <w:r w:rsidRPr="00CF3232">
        <w:rPr>
          <w:rFonts w:ascii="Times New Roman" w:hAnsi="Times New Roman" w:hint="eastAsia"/>
          <w:sz w:val="24"/>
          <w:szCs w:val="24"/>
        </w:rPr>
        <w:t>4</w:t>
      </w:r>
      <w:r w:rsidRPr="00CF3232">
        <w:rPr>
          <w:rFonts w:ascii="Times New Roman" w:hAnsi="Times New Roman" w:hint="eastAsia"/>
          <w:sz w:val="24"/>
          <w:szCs w:val="24"/>
        </w:rPr>
        <w:t xml:space="preserve">　基準の対応関係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付録</w:t>
      </w:r>
      <w:r w:rsidRPr="00CF3232">
        <w:rPr>
          <w:rFonts w:ascii="Times New Roman" w:hAnsi="Times New Roman" w:hint="eastAsia"/>
          <w:sz w:val="24"/>
          <w:szCs w:val="24"/>
        </w:rPr>
        <w:t>5</w:t>
      </w:r>
      <w:r w:rsidRPr="00CF3232">
        <w:rPr>
          <w:rFonts w:ascii="Times New Roman" w:hAnsi="Times New Roman" w:hint="eastAsia"/>
          <w:sz w:val="24"/>
          <w:szCs w:val="24"/>
        </w:rPr>
        <w:t xml:space="preserve">　設備カテゴリ別の規制状況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付録</w:t>
      </w:r>
      <w:r w:rsidRPr="00CF3232">
        <w:rPr>
          <w:rFonts w:ascii="Times New Roman" w:hAnsi="Times New Roman" w:hint="eastAsia"/>
          <w:sz w:val="24"/>
          <w:szCs w:val="24"/>
        </w:rPr>
        <w:t>6</w:t>
      </w:r>
      <w:r w:rsidRPr="00CF3232">
        <w:rPr>
          <w:rFonts w:ascii="Times New Roman" w:hAnsi="Times New Roman" w:hint="eastAsia"/>
          <w:sz w:val="24"/>
          <w:szCs w:val="24"/>
        </w:rPr>
        <w:t xml:space="preserve">　事故調査解析委員会　類型化調査報告書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付録</w:t>
      </w:r>
      <w:r w:rsidRPr="00CF3232">
        <w:rPr>
          <w:rFonts w:ascii="Times New Roman" w:hAnsi="Times New Roman" w:hint="eastAsia"/>
          <w:sz w:val="24"/>
          <w:szCs w:val="24"/>
        </w:rPr>
        <w:t>7</w:t>
      </w:r>
      <w:r w:rsidRPr="00CF3232">
        <w:rPr>
          <w:rFonts w:ascii="Times New Roman" w:hAnsi="Times New Roman" w:hint="eastAsia"/>
          <w:sz w:val="24"/>
          <w:szCs w:val="24"/>
        </w:rPr>
        <w:t xml:space="preserve">　圧縮水素スタンドに係る事故事例</w:t>
      </w:r>
    </w:p>
    <w:p w:rsidR="00DF2A32" w:rsidRPr="00CF3232" w:rsidRDefault="00DF2A32" w:rsidP="00CF3232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F3232">
        <w:rPr>
          <w:rFonts w:ascii="Times New Roman" w:hAnsi="Times New Roman" w:hint="eastAsia"/>
          <w:sz w:val="24"/>
          <w:szCs w:val="24"/>
        </w:rPr>
        <w:t>付録</w:t>
      </w:r>
      <w:r w:rsidRPr="00CF3232">
        <w:rPr>
          <w:rFonts w:ascii="Times New Roman" w:hAnsi="Times New Roman" w:hint="eastAsia"/>
          <w:sz w:val="24"/>
          <w:szCs w:val="24"/>
        </w:rPr>
        <w:t>8</w:t>
      </w:r>
      <w:r w:rsidRPr="00CF3232">
        <w:rPr>
          <w:rFonts w:ascii="Times New Roman" w:hAnsi="Times New Roman" w:hint="eastAsia"/>
          <w:sz w:val="24"/>
          <w:szCs w:val="24"/>
        </w:rPr>
        <w:t xml:space="preserve">　海外の圧縮水素スタンド</w:t>
      </w:r>
    </w:p>
    <w:p w:rsidR="00DF2A32" w:rsidRPr="00CF3232" w:rsidRDefault="00DF2A32" w:rsidP="00397BBE">
      <w:pPr>
        <w:ind w:left="420" w:hanging="420"/>
        <w:rPr>
          <w:sz w:val="24"/>
          <w:szCs w:val="24"/>
        </w:rPr>
      </w:pPr>
    </w:p>
    <w:sectPr w:rsidR="00DF2A32" w:rsidRPr="00CF3232" w:rsidSect="000B5F2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32"/>
    <w:rsid w:val="000B5F28"/>
    <w:rsid w:val="00397BBE"/>
    <w:rsid w:val="00445E4B"/>
    <w:rsid w:val="00CF3232"/>
    <w:rsid w:val="00D97524"/>
    <w:rsid w:val="00DF2A32"/>
    <w:rsid w:val="00E72302"/>
    <w:rsid w:val="00E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74BBF6-7524-46D1-805D-3209F2D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32"/>
    <w:pPr>
      <w:widowControl w:val="0"/>
      <w:ind w:left="0"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B93E588538A4280D67A67E0558E94" ma:contentTypeVersion="5" ma:contentTypeDescription="新しいドキュメントを作成します。" ma:contentTypeScope="" ma:versionID="297c5c672500da9bb08e77838b1eada4">
  <xsd:schema xmlns:xsd="http://www.w3.org/2001/XMLSchema" xmlns:xs="http://www.w3.org/2001/XMLSchema" xmlns:p="http://schemas.microsoft.com/office/2006/metadata/properties" xmlns:ns2="436ba1e8-9bea-48ae-9703-dfd3a02b1efe" targetNamespace="http://schemas.microsoft.com/office/2006/metadata/properties" ma:root="true" ma:fieldsID="0154cbe6a1cf9be89d98d4e95f9d5acf" ns2:_="">
    <xsd:import namespace="436ba1e8-9bea-48ae-9703-dfd3a02b1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a1e8-9bea-48ae-9703-dfd3a02b1e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6ba1e8-9bea-48ae-9703-dfd3a02b1efe">PAUJHPHTKMJW-1-1047105</_dlc_DocId>
    <_dlc_DocIdUrl xmlns="436ba1e8-9bea-48ae-9703-dfd3a02b1efe">
      <Url>https://sps2013.e-infonet.jp/_layouts/15/DocIdRedir.aspx?ID=PAUJHPHTKMJW-1-1047105</Url>
      <Description>PAUJHPHTKMJW-1-1047105</Description>
    </_dlc_DocIdUrl>
  </documentManagement>
</p:properties>
</file>

<file path=customXml/itemProps1.xml><?xml version="1.0" encoding="utf-8"?>
<ds:datastoreItem xmlns:ds="http://schemas.openxmlformats.org/officeDocument/2006/customXml" ds:itemID="{033085E7-7A2E-4902-B5F0-B38B3C504918}"/>
</file>

<file path=customXml/itemProps2.xml><?xml version="1.0" encoding="utf-8"?>
<ds:datastoreItem xmlns:ds="http://schemas.openxmlformats.org/officeDocument/2006/customXml" ds:itemID="{156BE225-4441-486B-A443-BCDB32BA029E}"/>
</file>

<file path=customXml/itemProps3.xml><?xml version="1.0" encoding="utf-8"?>
<ds:datastoreItem xmlns:ds="http://schemas.openxmlformats.org/officeDocument/2006/customXml" ds:itemID="{5040FE7E-4D61-4734-8C31-CB375441FC5A}"/>
</file>

<file path=customXml/itemProps4.xml><?xml version="1.0" encoding="utf-8"?>
<ds:datastoreItem xmlns:ds="http://schemas.openxmlformats.org/officeDocument/2006/customXml" ds:itemID="{1BD2BF1A-8208-4B80-BA06-74765C400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infoNet inc. （山崎 将嗣）</cp:lastModifiedBy>
  <cp:revision>2</cp:revision>
  <dcterms:created xsi:type="dcterms:W3CDTF">2018-02-21T12:51:00Z</dcterms:created>
  <dcterms:modified xsi:type="dcterms:W3CDTF">2018-02-21T12:51:00Z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4d389e28-63ec-430a-9efc-6c00bc957ef5</vt:lpwstr>
  </property>
  <property fmtid="{D5CDD505-2E9C-101B-9397-08002B2CF9AE}" pid="3" name="ContentTypeId">
    <vt:lpwstr>0x010100F98B93E588538A4280D67A67E0558E94</vt:lpwstr>
  </property>
</Properties>
</file>