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1B9D" w14:textId="77777777" w:rsidR="002E508E" w:rsidRDefault="002E508E" w:rsidP="002E508E">
      <w:pPr>
        <w:rPr>
          <w:rFonts w:ascii="Arial" w:hAnsi="Arial" w:cs="Arial"/>
        </w:rPr>
      </w:pPr>
      <w:r w:rsidRPr="00323847">
        <w:rPr>
          <w:rFonts w:ascii="Arial" w:hAnsi="Arial" w:cs="Arial"/>
        </w:rPr>
        <w:t>SFE/SFC</w:t>
      </w:r>
      <w:r w:rsidRPr="00323847">
        <w:rPr>
          <w:rFonts w:ascii="Arial" w:hAnsi="Arial" w:cs="Arial"/>
        </w:rPr>
        <w:t>認定審査基準</w:t>
      </w:r>
      <w:r w:rsidR="007438C8">
        <w:rPr>
          <w:rFonts w:ascii="Arial" w:hAnsi="Arial" w:cs="Arial" w:hint="eastAsia"/>
        </w:rPr>
        <w:t>対応</w:t>
      </w:r>
      <w:r w:rsidRPr="00323847">
        <w:rPr>
          <w:rFonts w:ascii="Arial" w:hAnsi="Arial" w:cs="Arial"/>
        </w:rPr>
        <w:t>表</w:t>
      </w:r>
      <w:r>
        <w:rPr>
          <w:rFonts w:ascii="Arial" w:hAnsi="Arial" w:cs="Arial" w:hint="eastAsia"/>
        </w:rPr>
        <w:t>（カラム用）</w:t>
      </w:r>
    </w:p>
    <w:p w14:paraId="51AA247C" w14:textId="77777777" w:rsidR="002E508E" w:rsidRDefault="002E508E" w:rsidP="002E508E">
      <w:pPr>
        <w:rPr>
          <w:rFonts w:ascii="Arial" w:hAnsi="Arial" w:cs="Arial"/>
        </w:rPr>
      </w:pPr>
    </w:p>
    <w:p w14:paraId="074689B5" w14:textId="77777777" w:rsidR="002E508E" w:rsidRPr="00F511F2" w:rsidRDefault="002E508E" w:rsidP="002E508E">
      <w:pPr>
        <w:spacing w:line="260" w:lineRule="exact"/>
        <w:rPr>
          <w:rFonts w:ascii="Arial" w:hAnsi="Arial" w:cs="Arial"/>
          <w:sz w:val="18"/>
          <w:szCs w:val="18"/>
        </w:rPr>
      </w:pPr>
      <w:r w:rsidRPr="00F511F2">
        <w:rPr>
          <w:rFonts w:ascii="Arial" w:hAnsi="Arial" w:cs="Arial" w:hint="eastAsia"/>
          <w:sz w:val="18"/>
          <w:szCs w:val="18"/>
        </w:rPr>
        <w:t>カラムに係る技術上の基準</w:t>
      </w:r>
    </w:p>
    <w:tbl>
      <w:tblPr>
        <w:tblStyle w:val="a9"/>
        <w:tblW w:w="13716" w:type="dxa"/>
        <w:tblLook w:val="04A0" w:firstRow="1" w:lastRow="0" w:firstColumn="1" w:lastColumn="0" w:noHBand="0" w:noVBand="1"/>
      </w:tblPr>
      <w:tblGrid>
        <w:gridCol w:w="1101"/>
        <w:gridCol w:w="3969"/>
        <w:gridCol w:w="4252"/>
        <w:gridCol w:w="2552"/>
        <w:gridCol w:w="1842"/>
      </w:tblGrid>
      <w:tr w:rsidR="002E508E" w:rsidRPr="00C56E81" w14:paraId="505D8E78" w14:textId="77777777" w:rsidTr="00DE237A">
        <w:trPr>
          <w:cantSplit/>
          <w:tblHeader/>
        </w:trPr>
        <w:tc>
          <w:tcPr>
            <w:tcW w:w="1101" w:type="dxa"/>
          </w:tcPr>
          <w:p w14:paraId="381DA45E" w14:textId="77777777" w:rsidR="002E508E" w:rsidRPr="00C56E81" w:rsidRDefault="002E508E" w:rsidP="00D92F04">
            <w:pPr>
              <w:spacing w:line="260" w:lineRule="exact"/>
              <w:jc w:val="center"/>
              <w:rPr>
                <w:rFonts w:ascii="Arial" w:hAnsi="Arial" w:cs="Arial"/>
                <w:sz w:val="18"/>
                <w:szCs w:val="18"/>
              </w:rPr>
            </w:pPr>
          </w:p>
        </w:tc>
        <w:tc>
          <w:tcPr>
            <w:tcW w:w="3969" w:type="dxa"/>
            <w:vAlign w:val="center"/>
          </w:tcPr>
          <w:p w14:paraId="64378C27" w14:textId="48214F19" w:rsidR="002E508E" w:rsidRPr="0000201C" w:rsidRDefault="002E508E" w:rsidP="00D92F04">
            <w:pPr>
              <w:spacing w:line="260" w:lineRule="exact"/>
              <w:jc w:val="center"/>
              <w:rPr>
                <w:rFonts w:ascii="Arial" w:hAnsi="Arial" w:cs="Arial"/>
                <w:sz w:val="18"/>
                <w:szCs w:val="18"/>
              </w:rPr>
            </w:pPr>
            <w:r w:rsidRPr="0000201C">
              <w:rPr>
                <w:rFonts w:ascii="Arial" w:hAnsi="Arial" w:cs="Arial"/>
                <w:sz w:val="18"/>
                <w:szCs w:val="18"/>
              </w:rPr>
              <w:t>KHK/JAIMA S</w:t>
            </w:r>
            <w:r w:rsidR="00CF289D">
              <w:rPr>
                <w:rFonts w:ascii="Arial" w:hAnsi="Arial" w:cs="Arial" w:hint="eastAsia"/>
                <w:sz w:val="18"/>
                <w:szCs w:val="18"/>
              </w:rPr>
              <w:t xml:space="preserve"> 0901</w:t>
            </w:r>
          </w:p>
        </w:tc>
        <w:tc>
          <w:tcPr>
            <w:tcW w:w="4252" w:type="dxa"/>
            <w:vAlign w:val="center"/>
          </w:tcPr>
          <w:p w14:paraId="4208A47C" w14:textId="77777777"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審査基準</w:t>
            </w:r>
          </w:p>
        </w:tc>
        <w:tc>
          <w:tcPr>
            <w:tcW w:w="2552" w:type="dxa"/>
          </w:tcPr>
          <w:p w14:paraId="609B0D99" w14:textId="77777777" w:rsidR="002E508E" w:rsidRPr="00C56E81" w:rsidRDefault="00DE237A" w:rsidP="00D92F04">
            <w:pPr>
              <w:spacing w:line="260" w:lineRule="exact"/>
              <w:jc w:val="center"/>
              <w:rPr>
                <w:rFonts w:ascii="Arial" w:hAnsi="Arial" w:cs="Arial"/>
                <w:sz w:val="18"/>
                <w:szCs w:val="18"/>
              </w:rPr>
            </w:pPr>
            <w:r>
              <w:rPr>
                <w:rFonts w:ascii="Arial" w:hAnsi="Arial" w:cs="Arial" w:hint="eastAsia"/>
                <w:sz w:val="18"/>
                <w:szCs w:val="18"/>
              </w:rPr>
              <w:t>対応</w:t>
            </w:r>
            <w:r w:rsidR="002E508E" w:rsidRPr="00C56E81">
              <w:rPr>
                <w:rFonts w:ascii="Arial" w:hAnsi="Arial" w:cs="Arial"/>
                <w:sz w:val="18"/>
                <w:szCs w:val="18"/>
              </w:rPr>
              <w:t>状況</w:t>
            </w:r>
          </w:p>
        </w:tc>
        <w:tc>
          <w:tcPr>
            <w:tcW w:w="1842" w:type="dxa"/>
            <w:vAlign w:val="center"/>
          </w:tcPr>
          <w:p w14:paraId="37659DA5" w14:textId="77777777" w:rsidR="002E508E" w:rsidRPr="00C56E81" w:rsidRDefault="002E508E" w:rsidP="00D92F04">
            <w:pPr>
              <w:spacing w:line="260" w:lineRule="exact"/>
              <w:jc w:val="center"/>
              <w:rPr>
                <w:rFonts w:ascii="Arial" w:hAnsi="Arial" w:cs="Arial"/>
                <w:sz w:val="18"/>
                <w:szCs w:val="18"/>
              </w:rPr>
            </w:pPr>
            <w:r>
              <w:rPr>
                <w:rFonts w:ascii="Arial" w:hAnsi="Arial" w:cs="Arial" w:hint="eastAsia"/>
                <w:sz w:val="18"/>
                <w:szCs w:val="18"/>
              </w:rPr>
              <w:t>添付書類の番号等</w:t>
            </w:r>
          </w:p>
        </w:tc>
      </w:tr>
      <w:tr w:rsidR="002E508E" w:rsidRPr="00C56E81" w14:paraId="1A851388" w14:textId="77777777" w:rsidTr="00D92F04">
        <w:trPr>
          <w:cantSplit/>
        </w:trPr>
        <w:tc>
          <w:tcPr>
            <w:tcW w:w="1101" w:type="dxa"/>
            <w:vMerge w:val="restart"/>
          </w:tcPr>
          <w:p w14:paraId="302F6F08"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細分箇条</w:t>
            </w:r>
          </w:p>
          <w:p w14:paraId="26C34CCA" w14:textId="1381CCA8" w:rsidR="002E508E" w:rsidRPr="00C56E81" w:rsidRDefault="00CF289D"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Pr>
                <w:rFonts w:ascii="Arial" w:hAnsi="Arial" w:cs="Arial"/>
                <w:sz w:val="18"/>
                <w:szCs w:val="18"/>
              </w:rPr>
              <w:t>.</w:t>
            </w:r>
            <w:r w:rsidR="002E508E">
              <w:rPr>
                <w:rFonts w:ascii="Arial" w:hAnsi="Arial" w:cs="Arial" w:hint="eastAsia"/>
                <w:sz w:val="18"/>
                <w:szCs w:val="18"/>
              </w:rPr>
              <w:t>2</w:t>
            </w:r>
          </w:p>
        </w:tc>
        <w:tc>
          <w:tcPr>
            <w:tcW w:w="3969" w:type="dxa"/>
          </w:tcPr>
          <w:p w14:paraId="2D65B4C8" w14:textId="71EC7EC6" w:rsidR="002E508E" w:rsidRPr="0000201C" w:rsidRDefault="00CF289D"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00201C">
              <w:rPr>
                <w:rFonts w:ascii="Arial" w:hAnsi="Arial" w:cs="Arial"/>
                <w:sz w:val="18"/>
                <w:szCs w:val="18"/>
              </w:rPr>
              <w:t>.2.1</w:t>
            </w:r>
            <w:r w:rsidR="002E508E" w:rsidRPr="0000201C">
              <w:rPr>
                <w:rFonts w:ascii="Arial" w:hAnsi="Arial" w:cs="Arial"/>
                <w:sz w:val="18"/>
                <w:szCs w:val="18"/>
              </w:rPr>
              <w:t xml:space="preserve">　カラムに用いる材料及び強度</w:t>
            </w:r>
          </w:p>
          <w:p w14:paraId="31D51681" w14:textId="221FEF4E"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a)</w:t>
            </w:r>
            <w:r w:rsidRPr="0000201C">
              <w:rPr>
                <w:rFonts w:ascii="Arial" w:hAnsi="Arial" w:cs="Arial"/>
                <w:sz w:val="18"/>
                <w:szCs w:val="18"/>
              </w:rPr>
              <w:t xml:space="preserve">　カラムボディとして使用する材料は、ガスの種類、性状、温度、圧力等に応じ、当該カラムボディの材料に及ぼす化学的影響及び物理的影響に対し、安全な化学的成分及び機械的性質を</w:t>
            </w:r>
            <w:r w:rsidR="00CF289D">
              <w:rPr>
                <w:rFonts w:ascii="Arial" w:hAnsi="Arial" w:cs="Arial" w:hint="eastAsia"/>
                <w:sz w:val="18"/>
                <w:szCs w:val="18"/>
              </w:rPr>
              <w:t>もつ</w:t>
            </w:r>
            <w:r w:rsidRPr="0000201C">
              <w:rPr>
                <w:rFonts w:ascii="Arial" w:hAnsi="Arial" w:cs="Arial"/>
                <w:sz w:val="18"/>
                <w:szCs w:val="18"/>
              </w:rPr>
              <w:t>ものとする。</w:t>
            </w:r>
          </w:p>
        </w:tc>
        <w:tc>
          <w:tcPr>
            <w:tcW w:w="4252" w:type="dxa"/>
          </w:tcPr>
          <w:p w14:paraId="56CD0F08" w14:textId="77777777" w:rsidR="002E508E" w:rsidRPr="00C56E81" w:rsidRDefault="002E508E" w:rsidP="00D92F04">
            <w:pPr>
              <w:spacing w:line="260" w:lineRule="exact"/>
              <w:ind w:left="180" w:hangingChars="100" w:hanging="180"/>
              <w:rPr>
                <w:rFonts w:ascii="Arial" w:hAnsi="Arial" w:cs="Arial"/>
                <w:sz w:val="18"/>
                <w:szCs w:val="18"/>
              </w:rPr>
            </w:pPr>
          </w:p>
          <w:p w14:paraId="13C67A47"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・使用する材料が一般則例示基準</w:t>
            </w:r>
            <w:r w:rsidRPr="00C56E81">
              <w:rPr>
                <w:rFonts w:hAnsi="ＭＳ ゴシック" w:cs="ＭＳ ゴシック" w:hint="eastAsia"/>
                <w:sz w:val="18"/>
                <w:szCs w:val="18"/>
                <w:vertAlign w:val="superscript"/>
              </w:rPr>
              <w:t>※</w:t>
            </w:r>
            <w:r w:rsidRPr="00C56E81">
              <w:rPr>
                <w:rFonts w:ascii="Arial" w:hAnsi="Arial" w:cs="Arial"/>
                <w:sz w:val="18"/>
                <w:szCs w:val="18"/>
              </w:rPr>
              <w:t xml:space="preserve"> 9.</w:t>
            </w:r>
            <w:r w:rsidRPr="00C56E81">
              <w:rPr>
                <w:rFonts w:ascii="Arial" w:hAnsi="Arial" w:cs="Arial"/>
                <w:sz w:val="18"/>
                <w:szCs w:val="18"/>
              </w:rPr>
              <w:t>ガス設備等に使用する材料の</w:t>
            </w:r>
            <w:r w:rsidRPr="00C56E81">
              <w:rPr>
                <w:rFonts w:ascii="Arial" w:hAnsi="Arial" w:cs="Arial"/>
                <w:sz w:val="18"/>
                <w:szCs w:val="18"/>
              </w:rPr>
              <w:t>1.</w:t>
            </w:r>
            <w:r w:rsidRPr="00C56E81">
              <w:rPr>
                <w:rFonts w:ascii="Arial" w:hAnsi="Arial" w:cs="Arial"/>
                <w:sz w:val="18"/>
                <w:szCs w:val="18"/>
              </w:rPr>
              <w:t>の材料を使用していないことが</w:t>
            </w:r>
            <w:r>
              <w:rPr>
                <w:rFonts w:ascii="Arial" w:hAnsi="Arial" w:cs="Arial" w:hint="eastAsia"/>
                <w:sz w:val="18"/>
                <w:szCs w:val="18"/>
              </w:rPr>
              <w:t>機器構造図</w:t>
            </w:r>
            <w:r w:rsidRPr="00C56E81">
              <w:rPr>
                <w:rFonts w:ascii="Arial" w:hAnsi="Arial" w:cs="Arial"/>
                <w:sz w:val="18"/>
                <w:szCs w:val="18"/>
              </w:rPr>
              <w:t>等で確認できること。</w:t>
            </w:r>
          </w:p>
        </w:tc>
        <w:tc>
          <w:tcPr>
            <w:tcW w:w="2552" w:type="dxa"/>
          </w:tcPr>
          <w:p w14:paraId="404DBD80" w14:textId="77777777" w:rsidR="002E508E" w:rsidRPr="00C56E81" w:rsidRDefault="002E508E" w:rsidP="00D92F04">
            <w:pPr>
              <w:spacing w:line="260" w:lineRule="exact"/>
              <w:jc w:val="center"/>
              <w:rPr>
                <w:rFonts w:hAnsi="ＭＳ ゴシック" w:cs="Arial"/>
                <w:sz w:val="18"/>
                <w:szCs w:val="18"/>
              </w:rPr>
            </w:pPr>
          </w:p>
        </w:tc>
        <w:tc>
          <w:tcPr>
            <w:tcW w:w="1842" w:type="dxa"/>
            <w:vAlign w:val="center"/>
          </w:tcPr>
          <w:p w14:paraId="016BAAD3" w14:textId="77777777" w:rsidR="002E508E" w:rsidRPr="00C56E81" w:rsidRDefault="002E508E" w:rsidP="00D92F04">
            <w:pPr>
              <w:spacing w:line="260" w:lineRule="exact"/>
              <w:jc w:val="center"/>
              <w:rPr>
                <w:rFonts w:hAnsi="ＭＳ ゴシック" w:cs="Arial"/>
                <w:sz w:val="18"/>
                <w:szCs w:val="18"/>
              </w:rPr>
            </w:pPr>
          </w:p>
        </w:tc>
      </w:tr>
      <w:tr w:rsidR="002E508E" w:rsidRPr="00C56E81" w14:paraId="4FDEACEA" w14:textId="77777777" w:rsidTr="00D92F04">
        <w:trPr>
          <w:cantSplit/>
        </w:trPr>
        <w:tc>
          <w:tcPr>
            <w:tcW w:w="1101" w:type="dxa"/>
            <w:vMerge/>
          </w:tcPr>
          <w:p w14:paraId="7E4B08B1" w14:textId="77777777" w:rsidR="002E508E" w:rsidRPr="00C56E81" w:rsidRDefault="002E508E" w:rsidP="00D92F04">
            <w:pPr>
              <w:spacing w:line="260" w:lineRule="exact"/>
              <w:ind w:left="311" w:hangingChars="173" w:hanging="311"/>
              <w:rPr>
                <w:rFonts w:ascii="Arial" w:hAnsi="Arial" w:cs="Arial"/>
                <w:sz w:val="18"/>
                <w:szCs w:val="18"/>
              </w:rPr>
            </w:pPr>
          </w:p>
        </w:tc>
        <w:tc>
          <w:tcPr>
            <w:tcW w:w="3969" w:type="dxa"/>
          </w:tcPr>
          <w:p w14:paraId="1F99742A" w14:textId="420DF54B"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b)</w:t>
            </w:r>
            <w:r w:rsidRPr="0000201C">
              <w:rPr>
                <w:rFonts w:ascii="Arial" w:hAnsi="Arial" w:cs="Arial"/>
                <w:sz w:val="18"/>
                <w:szCs w:val="18"/>
              </w:rPr>
              <w:t xml:space="preserve">　カラムボディは、常用の圧力又は常用の温度において発生する最大の応力に対し、十分な強度を</w:t>
            </w:r>
            <w:r w:rsidR="00CF289D">
              <w:rPr>
                <w:rFonts w:ascii="Arial" w:hAnsi="Arial" w:cs="Arial" w:hint="eastAsia"/>
                <w:sz w:val="18"/>
                <w:szCs w:val="18"/>
              </w:rPr>
              <w:t>もつ</w:t>
            </w:r>
            <w:r w:rsidRPr="0000201C">
              <w:rPr>
                <w:rFonts w:ascii="Arial" w:hAnsi="Arial" w:cs="Arial"/>
                <w:sz w:val="18"/>
                <w:szCs w:val="18"/>
              </w:rPr>
              <w:t>ものとする。</w:t>
            </w:r>
          </w:p>
        </w:tc>
        <w:tc>
          <w:tcPr>
            <w:tcW w:w="4252" w:type="dxa"/>
          </w:tcPr>
          <w:p w14:paraId="5D0A22E2"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・一般則例示基準</w:t>
            </w:r>
            <w:r w:rsidRPr="00C56E81">
              <w:rPr>
                <w:rFonts w:hAnsi="ＭＳ ゴシック" w:cs="ＭＳ ゴシック" w:hint="eastAsia"/>
                <w:sz w:val="18"/>
                <w:szCs w:val="18"/>
                <w:vertAlign w:val="superscript"/>
              </w:rPr>
              <w:t>※</w:t>
            </w:r>
            <w:r w:rsidRPr="00C56E81">
              <w:rPr>
                <w:rFonts w:ascii="Arial" w:hAnsi="Arial" w:cs="Arial"/>
                <w:sz w:val="18"/>
                <w:szCs w:val="18"/>
              </w:rPr>
              <w:t xml:space="preserve"> 8.</w:t>
            </w:r>
            <w:r w:rsidRPr="00C56E81">
              <w:rPr>
                <w:rFonts w:ascii="Arial" w:hAnsi="Arial" w:cs="Arial"/>
                <w:sz w:val="18"/>
                <w:szCs w:val="18"/>
              </w:rPr>
              <w:t>高圧ガス設備及び導管の強度に基づき肉厚が算定されていることが肉厚計算書等で確認できること。</w:t>
            </w:r>
          </w:p>
          <w:p w14:paraId="68E917B5" w14:textId="77777777" w:rsidR="002E508E"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・算定された肉厚を有する</w:t>
            </w:r>
            <w:r>
              <w:rPr>
                <w:rFonts w:ascii="Arial" w:hAnsi="Arial" w:cs="Arial" w:hint="eastAsia"/>
                <w:sz w:val="18"/>
                <w:szCs w:val="18"/>
              </w:rPr>
              <w:t>ものである</w:t>
            </w:r>
            <w:r w:rsidRPr="00C56E81">
              <w:rPr>
                <w:rFonts w:ascii="Arial" w:hAnsi="Arial" w:cs="Arial"/>
                <w:sz w:val="18"/>
                <w:szCs w:val="18"/>
              </w:rPr>
              <w:t>ことが</w:t>
            </w:r>
            <w:r>
              <w:rPr>
                <w:rFonts w:ascii="Arial" w:hAnsi="Arial" w:cs="Arial" w:hint="eastAsia"/>
                <w:sz w:val="18"/>
                <w:szCs w:val="18"/>
              </w:rPr>
              <w:t>機器構造図</w:t>
            </w:r>
            <w:r w:rsidRPr="00C56E81">
              <w:rPr>
                <w:rFonts w:ascii="Arial" w:hAnsi="Arial" w:cs="Arial"/>
                <w:sz w:val="18"/>
                <w:szCs w:val="18"/>
              </w:rPr>
              <w:t>等で確認できること。</w:t>
            </w:r>
          </w:p>
          <w:p w14:paraId="513F7244" w14:textId="77777777" w:rsidR="002E508E" w:rsidRPr="00C56E81" w:rsidRDefault="002E508E" w:rsidP="00D92F04">
            <w:pPr>
              <w:spacing w:line="260" w:lineRule="exact"/>
              <w:ind w:left="180" w:hangingChars="100" w:hanging="180"/>
              <w:rPr>
                <w:rFonts w:ascii="Arial" w:hAnsi="Arial" w:cs="Arial"/>
                <w:sz w:val="18"/>
                <w:szCs w:val="18"/>
              </w:rPr>
            </w:pPr>
            <w:r>
              <w:rPr>
                <w:rFonts w:ascii="Arial" w:hAnsi="Arial" w:cs="Arial" w:hint="eastAsia"/>
                <w:sz w:val="18"/>
                <w:szCs w:val="18"/>
              </w:rPr>
              <w:t>・強度確認（肉厚測定）の実施に係る規程、手順書等が整備されていること。</w:t>
            </w:r>
          </w:p>
          <w:p w14:paraId="0A0F69AE"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・一般則例示基準</w:t>
            </w:r>
            <w:r>
              <w:rPr>
                <w:rFonts w:ascii="Arial" w:hAnsi="Arial" w:cs="Arial" w:hint="eastAsia"/>
                <w:sz w:val="18"/>
                <w:szCs w:val="18"/>
              </w:rPr>
              <w:t>8.</w:t>
            </w:r>
            <w:r w:rsidRPr="00C56E81">
              <w:rPr>
                <w:rFonts w:ascii="Arial" w:hAnsi="Arial" w:cs="Arial"/>
                <w:sz w:val="18"/>
                <w:szCs w:val="18"/>
              </w:rPr>
              <w:t>に基づく肉厚算定式が適用できないものにあっては、一般則例示基準</w:t>
            </w:r>
            <w:r>
              <w:rPr>
                <w:rFonts w:ascii="Arial" w:hAnsi="Arial" w:cs="Arial" w:hint="eastAsia"/>
                <w:sz w:val="18"/>
                <w:szCs w:val="18"/>
              </w:rPr>
              <w:t>8.</w:t>
            </w:r>
            <w:r w:rsidRPr="00C56E81">
              <w:rPr>
                <w:rFonts w:ascii="Arial" w:hAnsi="Arial" w:cs="Arial"/>
                <w:sz w:val="18"/>
                <w:szCs w:val="18"/>
              </w:rPr>
              <w:t>に基づく</w:t>
            </w:r>
            <w:r w:rsidRPr="00C56E81">
              <w:rPr>
                <w:rFonts w:ascii="Arial" w:hAnsi="Arial" w:cs="Arial"/>
                <w:sz w:val="18"/>
                <w:szCs w:val="18"/>
              </w:rPr>
              <w:t>4</w:t>
            </w:r>
            <w:r w:rsidRPr="00C56E81">
              <w:rPr>
                <w:rFonts w:ascii="Arial" w:hAnsi="Arial" w:cs="Arial"/>
                <w:sz w:val="18"/>
                <w:szCs w:val="18"/>
              </w:rPr>
              <w:t>倍加圧試験又は抵抗線ひずみ計による応力測定</w:t>
            </w:r>
            <w:r>
              <w:rPr>
                <w:rFonts w:ascii="Arial" w:hAnsi="Arial" w:cs="Arial" w:hint="eastAsia"/>
                <w:sz w:val="18"/>
                <w:szCs w:val="18"/>
              </w:rPr>
              <w:t>の実施により強度が確認されていること</w:t>
            </w:r>
            <w:r w:rsidRPr="00C56E81">
              <w:rPr>
                <w:rFonts w:ascii="Arial" w:hAnsi="Arial" w:cs="Arial"/>
                <w:sz w:val="18"/>
                <w:szCs w:val="18"/>
              </w:rPr>
              <w:t>。</w:t>
            </w:r>
          </w:p>
        </w:tc>
        <w:tc>
          <w:tcPr>
            <w:tcW w:w="2552" w:type="dxa"/>
          </w:tcPr>
          <w:p w14:paraId="0C55FCEC" w14:textId="77777777" w:rsidR="002E508E" w:rsidRPr="00C56E81" w:rsidRDefault="002E508E" w:rsidP="00D92F04">
            <w:pPr>
              <w:spacing w:line="260" w:lineRule="exact"/>
              <w:jc w:val="center"/>
              <w:rPr>
                <w:rFonts w:hAnsi="ＭＳ ゴシック" w:cs="Arial"/>
                <w:sz w:val="18"/>
                <w:szCs w:val="18"/>
              </w:rPr>
            </w:pPr>
          </w:p>
        </w:tc>
        <w:tc>
          <w:tcPr>
            <w:tcW w:w="1842" w:type="dxa"/>
            <w:tcBorders>
              <w:bottom w:val="single" w:sz="4" w:space="0" w:color="auto"/>
            </w:tcBorders>
            <w:vAlign w:val="center"/>
          </w:tcPr>
          <w:p w14:paraId="59D4B2DD" w14:textId="77777777" w:rsidR="002E508E" w:rsidRPr="00C56E81" w:rsidRDefault="002E508E" w:rsidP="00D92F04">
            <w:pPr>
              <w:spacing w:line="260" w:lineRule="exact"/>
              <w:jc w:val="center"/>
              <w:rPr>
                <w:rFonts w:hAnsi="ＭＳ ゴシック" w:cs="Arial"/>
                <w:sz w:val="18"/>
                <w:szCs w:val="18"/>
              </w:rPr>
            </w:pPr>
          </w:p>
        </w:tc>
      </w:tr>
      <w:tr w:rsidR="002E508E" w:rsidRPr="00C56E81" w14:paraId="313C45D3" w14:textId="77777777" w:rsidTr="00D92F04">
        <w:trPr>
          <w:cantSplit/>
        </w:trPr>
        <w:tc>
          <w:tcPr>
            <w:tcW w:w="1101" w:type="dxa"/>
            <w:vMerge/>
          </w:tcPr>
          <w:p w14:paraId="2C9C64AD" w14:textId="77777777" w:rsidR="002E508E" w:rsidRPr="00C56E81" w:rsidRDefault="002E508E" w:rsidP="00D92F04">
            <w:pPr>
              <w:spacing w:line="260" w:lineRule="exact"/>
              <w:ind w:left="311" w:hangingChars="173" w:hanging="311"/>
              <w:rPr>
                <w:rFonts w:ascii="Arial" w:hAnsi="Arial" w:cs="Arial"/>
                <w:sz w:val="18"/>
                <w:szCs w:val="18"/>
              </w:rPr>
            </w:pPr>
          </w:p>
        </w:tc>
        <w:tc>
          <w:tcPr>
            <w:tcW w:w="3969" w:type="dxa"/>
            <w:tcBorders>
              <w:bottom w:val="dotted" w:sz="4" w:space="0" w:color="auto"/>
            </w:tcBorders>
          </w:tcPr>
          <w:p w14:paraId="06CF0842" w14:textId="75CD406C" w:rsidR="002E508E" w:rsidRPr="0000201C" w:rsidRDefault="00CF289D"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00201C">
              <w:rPr>
                <w:rFonts w:ascii="Arial" w:hAnsi="Arial" w:cs="Arial"/>
                <w:sz w:val="18"/>
                <w:szCs w:val="18"/>
              </w:rPr>
              <w:t>.2.2</w:t>
            </w:r>
            <w:r w:rsidR="002E508E" w:rsidRPr="0000201C">
              <w:rPr>
                <w:rFonts w:ascii="Arial" w:hAnsi="Arial" w:cs="Arial"/>
                <w:sz w:val="18"/>
                <w:szCs w:val="18"/>
              </w:rPr>
              <w:t xml:space="preserve">　耐圧試験</w:t>
            </w:r>
          </w:p>
          <w:p w14:paraId="4F7C836C" w14:textId="77777777"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a)</w:t>
            </w:r>
            <w:r w:rsidRPr="0000201C">
              <w:rPr>
                <w:rFonts w:ascii="Arial" w:hAnsi="Arial" w:cs="Arial"/>
                <w:sz w:val="18"/>
                <w:szCs w:val="18"/>
              </w:rPr>
              <w:t xml:space="preserve">　カラムボディは、耐圧試験に合格するものとする。</w:t>
            </w:r>
          </w:p>
          <w:p w14:paraId="76CAAFF5" w14:textId="1BBCEFCF"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b)</w:t>
            </w:r>
            <w:r w:rsidRPr="0000201C">
              <w:rPr>
                <w:rFonts w:ascii="Arial" w:hAnsi="Arial" w:cs="Arial"/>
                <w:sz w:val="18"/>
                <w:szCs w:val="18"/>
              </w:rPr>
              <w:t xml:space="preserve">　液体を使用する耐圧試験圧力は、常用の圧力の</w:t>
            </w:r>
            <w:r w:rsidRPr="0000201C">
              <w:rPr>
                <w:rFonts w:ascii="Arial" w:hAnsi="Arial" w:cs="Arial"/>
                <w:sz w:val="18"/>
                <w:szCs w:val="18"/>
              </w:rPr>
              <w:t>1.5</w:t>
            </w:r>
            <w:r w:rsidRPr="0000201C">
              <w:rPr>
                <w:rFonts w:ascii="Arial" w:hAnsi="Arial" w:cs="Arial"/>
                <w:sz w:val="18"/>
                <w:szCs w:val="18"/>
              </w:rPr>
              <w:t>倍以上（気体を使用する耐圧試験圧力は常用の圧力の</w:t>
            </w:r>
            <w:r w:rsidRPr="0000201C">
              <w:rPr>
                <w:rFonts w:ascii="Arial" w:hAnsi="Arial" w:cs="Arial"/>
                <w:sz w:val="18"/>
                <w:szCs w:val="18"/>
              </w:rPr>
              <w:t>1.25</w:t>
            </w:r>
            <w:r w:rsidRPr="0000201C">
              <w:rPr>
                <w:rFonts w:ascii="Arial" w:hAnsi="Arial" w:cs="Arial"/>
                <w:sz w:val="18"/>
                <w:szCs w:val="18"/>
              </w:rPr>
              <w:t>倍以上）とし、規定圧力保持時間は、</w:t>
            </w:r>
            <w:r w:rsidRPr="0000201C">
              <w:rPr>
                <w:rFonts w:ascii="Arial" w:hAnsi="Arial" w:cs="Arial"/>
                <w:sz w:val="18"/>
                <w:szCs w:val="18"/>
              </w:rPr>
              <w:t>5</w:t>
            </w:r>
            <w:r w:rsidR="00CF289D">
              <w:rPr>
                <w:rFonts w:ascii="Arial" w:hAnsi="Arial" w:cs="Arial" w:hint="eastAsia"/>
                <w:sz w:val="18"/>
                <w:szCs w:val="18"/>
              </w:rPr>
              <w:t>分間</w:t>
            </w:r>
            <w:r w:rsidRPr="0000201C">
              <w:rPr>
                <w:rFonts w:ascii="Arial" w:hAnsi="Arial" w:cs="Arial"/>
                <w:sz w:val="18"/>
                <w:szCs w:val="18"/>
              </w:rPr>
              <w:t>～</w:t>
            </w:r>
            <w:r w:rsidRPr="0000201C">
              <w:rPr>
                <w:rFonts w:ascii="Arial" w:hAnsi="Arial" w:cs="Arial"/>
                <w:sz w:val="18"/>
                <w:szCs w:val="18"/>
              </w:rPr>
              <w:t xml:space="preserve">20 </w:t>
            </w:r>
            <w:r w:rsidRPr="0000201C">
              <w:rPr>
                <w:rFonts w:ascii="Arial" w:hAnsi="Arial" w:cs="Arial"/>
                <w:sz w:val="18"/>
                <w:szCs w:val="18"/>
              </w:rPr>
              <w:t>分間とする。</w:t>
            </w:r>
          </w:p>
          <w:p w14:paraId="58CD2F28" w14:textId="77777777"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c)</w:t>
            </w:r>
            <w:r w:rsidRPr="0000201C">
              <w:rPr>
                <w:rFonts w:ascii="Arial" w:hAnsi="Arial" w:cs="Arial"/>
                <w:sz w:val="18"/>
                <w:szCs w:val="18"/>
              </w:rPr>
              <w:t xml:space="preserve">　耐圧試験で用いる圧力計は校正証明付き圧力計を用いる。</w:t>
            </w:r>
          </w:p>
          <w:p w14:paraId="5296F3C3" w14:textId="77777777"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d)</w:t>
            </w:r>
            <w:r w:rsidRPr="0000201C">
              <w:rPr>
                <w:rFonts w:ascii="Arial" w:hAnsi="Arial" w:cs="Arial"/>
                <w:sz w:val="18"/>
                <w:szCs w:val="18"/>
              </w:rPr>
              <w:t xml:space="preserve">　耐圧試験は、耐圧試験圧力において膨らみ、伸び、漏えい等の異常がないとき、これを合格とする。</w:t>
            </w:r>
          </w:p>
        </w:tc>
        <w:tc>
          <w:tcPr>
            <w:tcW w:w="4252" w:type="dxa"/>
            <w:tcBorders>
              <w:bottom w:val="dotted" w:sz="4" w:space="0" w:color="auto"/>
            </w:tcBorders>
          </w:tcPr>
          <w:p w14:paraId="04125EB4" w14:textId="77777777" w:rsidR="002E508E" w:rsidRDefault="002E508E" w:rsidP="00D92F04">
            <w:pPr>
              <w:spacing w:line="260" w:lineRule="exact"/>
              <w:ind w:left="180" w:hangingChars="100" w:hanging="180"/>
              <w:rPr>
                <w:rFonts w:ascii="Arial" w:hAnsi="Arial" w:cs="Arial"/>
                <w:sz w:val="18"/>
                <w:szCs w:val="18"/>
              </w:rPr>
            </w:pPr>
          </w:p>
          <w:p w14:paraId="4FC7D138"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・常用の圧力の</w:t>
            </w:r>
            <w:r w:rsidRPr="00C56E81">
              <w:rPr>
                <w:rFonts w:ascii="Arial" w:hAnsi="Arial" w:cs="Arial"/>
                <w:sz w:val="18"/>
                <w:szCs w:val="18"/>
              </w:rPr>
              <w:t>1.5</w:t>
            </w:r>
            <w:r w:rsidRPr="00C56E81">
              <w:rPr>
                <w:rFonts w:ascii="Arial" w:hAnsi="Arial" w:cs="Arial"/>
                <w:sz w:val="18"/>
                <w:szCs w:val="18"/>
              </w:rPr>
              <w:t>倍以上の圧力で液体を使用して行う耐圧試験又は常用の圧力の</w:t>
            </w:r>
            <w:r w:rsidRPr="00C56E81">
              <w:rPr>
                <w:rFonts w:ascii="Arial" w:hAnsi="Arial" w:cs="Arial"/>
                <w:sz w:val="18"/>
                <w:szCs w:val="18"/>
              </w:rPr>
              <w:t>1.25</w:t>
            </w:r>
            <w:r w:rsidRPr="00C56E81">
              <w:rPr>
                <w:rFonts w:ascii="Arial" w:hAnsi="Arial" w:cs="Arial"/>
                <w:sz w:val="18"/>
                <w:szCs w:val="18"/>
              </w:rPr>
              <w:t>倍以上の圧力で気体を使用して行う耐圧試験に合格</w:t>
            </w:r>
            <w:r>
              <w:rPr>
                <w:rFonts w:ascii="Arial" w:hAnsi="Arial" w:cs="Arial" w:hint="eastAsia"/>
                <w:sz w:val="18"/>
                <w:szCs w:val="18"/>
              </w:rPr>
              <w:t>するものを使用することが規程、手順書等で整備されていること。</w:t>
            </w:r>
          </w:p>
          <w:p w14:paraId="3FB2232A"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・耐圧試験で用いる圧力計</w:t>
            </w:r>
            <w:r>
              <w:rPr>
                <w:rFonts w:ascii="Arial" w:hAnsi="Arial" w:cs="Arial" w:hint="eastAsia"/>
                <w:sz w:val="18"/>
                <w:szCs w:val="18"/>
              </w:rPr>
              <w:t>の校正に係る規程、手順書等が整備されていること。</w:t>
            </w:r>
          </w:p>
        </w:tc>
        <w:tc>
          <w:tcPr>
            <w:tcW w:w="2552" w:type="dxa"/>
            <w:tcBorders>
              <w:bottom w:val="dotted" w:sz="4" w:space="0" w:color="auto"/>
            </w:tcBorders>
          </w:tcPr>
          <w:p w14:paraId="2FFBE996" w14:textId="77777777" w:rsidR="002E508E" w:rsidRPr="00C56E81" w:rsidRDefault="002E508E" w:rsidP="00D92F04">
            <w:pPr>
              <w:spacing w:line="260" w:lineRule="exact"/>
              <w:jc w:val="center"/>
              <w:rPr>
                <w:rFonts w:hAnsi="ＭＳ ゴシック" w:cs="Arial"/>
                <w:sz w:val="18"/>
                <w:szCs w:val="18"/>
              </w:rPr>
            </w:pPr>
          </w:p>
        </w:tc>
        <w:tc>
          <w:tcPr>
            <w:tcW w:w="1842" w:type="dxa"/>
            <w:tcBorders>
              <w:bottom w:val="dotted" w:sz="4" w:space="0" w:color="auto"/>
            </w:tcBorders>
            <w:vAlign w:val="center"/>
          </w:tcPr>
          <w:p w14:paraId="6E3CE579" w14:textId="77777777" w:rsidR="002E508E" w:rsidRPr="00C56E81" w:rsidRDefault="002E508E" w:rsidP="00D92F04">
            <w:pPr>
              <w:spacing w:line="260" w:lineRule="exact"/>
              <w:jc w:val="center"/>
              <w:rPr>
                <w:rFonts w:hAnsi="ＭＳ ゴシック" w:cs="Arial"/>
                <w:sz w:val="18"/>
                <w:szCs w:val="18"/>
              </w:rPr>
            </w:pPr>
          </w:p>
        </w:tc>
      </w:tr>
      <w:tr w:rsidR="002E508E" w:rsidRPr="00C56E81" w14:paraId="45FF0105" w14:textId="77777777" w:rsidTr="00D92F04">
        <w:trPr>
          <w:cantSplit/>
        </w:trPr>
        <w:tc>
          <w:tcPr>
            <w:tcW w:w="1101" w:type="dxa"/>
            <w:vMerge/>
          </w:tcPr>
          <w:p w14:paraId="704F74A9" w14:textId="77777777" w:rsidR="002E508E" w:rsidRPr="00C56E81" w:rsidRDefault="002E508E" w:rsidP="00D92F04">
            <w:pPr>
              <w:spacing w:line="260" w:lineRule="exact"/>
              <w:ind w:left="311" w:hangingChars="173" w:hanging="311"/>
              <w:rPr>
                <w:rFonts w:ascii="Arial" w:hAnsi="Arial" w:cs="Arial"/>
                <w:sz w:val="18"/>
                <w:szCs w:val="18"/>
              </w:rPr>
            </w:pPr>
          </w:p>
        </w:tc>
        <w:tc>
          <w:tcPr>
            <w:tcW w:w="3969" w:type="dxa"/>
            <w:tcBorders>
              <w:top w:val="dotted" w:sz="4" w:space="0" w:color="auto"/>
            </w:tcBorders>
          </w:tcPr>
          <w:p w14:paraId="333B5C66" w14:textId="08DB0668"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e)</w:t>
            </w:r>
            <w:r w:rsidRPr="0000201C">
              <w:rPr>
                <w:rFonts w:ascii="Arial" w:hAnsi="Arial" w:cs="Arial"/>
                <w:sz w:val="18"/>
                <w:szCs w:val="18"/>
              </w:rPr>
              <w:t xml:space="preserve">　耐圧試験に従事する者は、作業に必要な最</w:t>
            </w:r>
            <w:r w:rsidR="00CF289D">
              <w:rPr>
                <w:rFonts w:ascii="Arial" w:hAnsi="Arial" w:cs="Arial" w:hint="eastAsia"/>
                <w:sz w:val="18"/>
                <w:szCs w:val="18"/>
              </w:rPr>
              <w:t>小</w:t>
            </w:r>
            <w:r w:rsidRPr="0000201C">
              <w:rPr>
                <w:rFonts w:ascii="Arial" w:hAnsi="Arial" w:cs="Arial"/>
                <w:sz w:val="18"/>
                <w:szCs w:val="18"/>
              </w:rPr>
              <w:t>限度の人数の者とする。</w:t>
            </w:r>
          </w:p>
          <w:p w14:paraId="07548934" w14:textId="77777777"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f)</w:t>
            </w:r>
            <w:r w:rsidRPr="0000201C">
              <w:rPr>
                <w:rFonts w:ascii="Arial" w:hAnsi="Arial" w:cs="Arial"/>
                <w:sz w:val="18"/>
                <w:szCs w:val="18"/>
              </w:rPr>
              <w:t xml:space="preserve">　耐圧試験を行う場所及びその付近は、よく整頓して、緊急の場合の避難の便を図るとともに二次的な人体への危害が生じないようにする。</w:t>
            </w:r>
          </w:p>
          <w:p w14:paraId="512042B1" w14:textId="2A210232" w:rsidR="002E508E" w:rsidRPr="0000201C" w:rsidRDefault="002E508E" w:rsidP="00D92F04">
            <w:pPr>
              <w:spacing w:line="260" w:lineRule="exact"/>
              <w:ind w:left="311" w:hangingChars="173" w:hanging="311"/>
              <w:rPr>
                <w:rFonts w:ascii="Arial" w:hAnsi="Arial" w:cs="Arial"/>
                <w:sz w:val="18"/>
                <w:szCs w:val="18"/>
              </w:rPr>
            </w:pPr>
            <w:r w:rsidRPr="0000201C">
              <w:rPr>
                <w:rFonts w:ascii="Arial" w:hAnsi="Arial" w:cs="Arial"/>
                <w:sz w:val="18"/>
                <w:szCs w:val="18"/>
              </w:rPr>
              <w:t>g)</w:t>
            </w:r>
            <w:r w:rsidRPr="0000201C">
              <w:rPr>
                <w:rFonts w:ascii="Arial" w:hAnsi="Arial" w:cs="Arial"/>
                <w:sz w:val="18"/>
                <w:szCs w:val="18"/>
              </w:rPr>
              <w:t xml:space="preserve">　同一型式のカラムボディにあっては、型式</w:t>
            </w:r>
            <w:r w:rsidR="00CF289D">
              <w:rPr>
                <w:rFonts w:ascii="Arial" w:hAnsi="Arial" w:cs="Arial" w:hint="eastAsia"/>
                <w:sz w:val="18"/>
                <w:szCs w:val="18"/>
              </w:rPr>
              <w:t>ごと</w:t>
            </w:r>
            <w:r w:rsidRPr="0000201C">
              <w:rPr>
                <w:rFonts w:ascii="Arial" w:hAnsi="Arial" w:cs="Arial"/>
                <w:sz w:val="18"/>
                <w:szCs w:val="18"/>
              </w:rPr>
              <w:t>に耐圧試験を代表検査と</w:t>
            </w:r>
            <w:r w:rsidR="00CF289D">
              <w:rPr>
                <w:rFonts w:ascii="Arial" w:hAnsi="Arial" w:cs="Arial" w:hint="eastAsia"/>
                <w:sz w:val="18"/>
                <w:szCs w:val="18"/>
              </w:rPr>
              <w:t>してもよい</w:t>
            </w:r>
            <w:r w:rsidRPr="0000201C">
              <w:rPr>
                <w:rFonts w:ascii="Arial" w:hAnsi="Arial" w:cs="Arial"/>
                <w:sz w:val="18"/>
                <w:szCs w:val="18"/>
              </w:rPr>
              <w:t>。この場合、代表検査を行った製品と同一の製品であることを保証するための適切な品質管理を</w:t>
            </w:r>
            <w:r w:rsidR="00CF289D">
              <w:rPr>
                <w:rFonts w:ascii="Arial" w:hAnsi="Arial" w:cs="Arial" w:hint="eastAsia"/>
                <w:sz w:val="18"/>
                <w:szCs w:val="18"/>
              </w:rPr>
              <w:t>行わなければならない</w:t>
            </w:r>
            <w:r w:rsidRPr="0000201C">
              <w:rPr>
                <w:rFonts w:ascii="Arial" w:hAnsi="Arial" w:cs="Arial"/>
                <w:sz w:val="18"/>
                <w:szCs w:val="18"/>
              </w:rPr>
              <w:t>。</w:t>
            </w:r>
          </w:p>
        </w:tc>
        <w:tc>
          <w:tcPr>
            <w:tcW w:w="4252" w:type="dxa"/>
            <w:tcBorders>
              <w:top w:val="dotted" w:sz="4" w:space="0" w:color="auto"/>
            </w:tcBorders>
          </w:tcPr>
          <w:p w14:paraId="5DAB5FFC" w14:textId="77777777" w:rsidR="002E508E"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・耐圧試験に従事する者並びに耐圧試験を行う場所及びその付近について、規程、手順書等で定められていること。</w:t>
            </w:r>
          </w:p>
          <w:p w14:paraId="128E1EAA" w14:textId="77777777" w:rsidR="00BA1826" w:rsidRPr="00C56E81" w:rsidRDefault="00BA1826" w:rsidP="00D92F04">
            <w:pPr>
              <w:spacing w:line="260" w:lineRule="exact"/>
              <w:ind w:left="180" w:hangingChars="100" w:hanging="180"/>
              <w:rPr>
                <w:rFonts w:ascii="Arial" w:hAnsi="Arial" w:cs="Arial"/>
                <w:sz w:val="18"/>
                <w:szCs w:val="18"/>
              </w:rPr>
            </w:pPr>
            <w:r>
              <w:rPr>
                <w:rFonts w:ascii="Arial" w:hAnsi="Arial" w:cs="Arial" w:hint="eastAsia"/>
                <w:sz w:val="18"/>
                <w:szCs w:val="18"/>
              </w:rPr>
              <w:t>・左記</w:t>
            </w:r>
            <w:r>
              <w:rPr>
                <w:rFonts w:ascii="Arial" w:hAnsi="Arial" w:cs="Arial" w:hint="eastAsia"/>
                <w:sz w:val="18"/>
                <w:szCs w:val="18"/>
              </w:rPr>
              <w:t xml:space="preserve"> g) </w:t>
            </w:r>
            <w:r>
              <w:rPr>
                <w:rFonts w:ascii="Arial" w:hAnsi="Arial" w:cs="Arial" w:hint="eastAsia"/>
                <w:sz w:val="18"/>
                <w:szCs w:val="18"/>
              </w:rPr>
              <w:t>に基づ</w:t>
            </w:r>
            <w:r w:rsidR="00DA0843">
              <w:rPr>
                <w:rFonts w:ascii="Arial" w:hAnsi="Arial" w:cs="Arial" w:hint="eastAsia"/>
                <w:sz w:val="18"/>
                <w:szCs w:val="18"/>
              </w:rPr>
              <w:t>く耐圧試験の試験結果を添付する場合においては、耐圧試験に関する</w:t>
            </w:r>
            <w:r>
              <w:rPr>
                <w:rFonts w:ascii="Arial" w:hAnsi="Arial" w:cs="Arial" w:hint="eastAsia"/>
                <w:sz w:val="18"/>
                <w:szCs w:val="18"/>
              </w:rPr>
              <w:t>規定、手順書等の添付は省略することができる。</w:t>
            </w:r>
          </w:p>
        </w:tc>
        <w:tc>
          <w:tcPr>
            <w:tcW w:w="2552" w:type="dxa"/>
            <w:tcBorders>
              <w:top w:val="dotted" w:sz="4" w:space="0" w:color="auto"/>
            </w:tcBorders>
          </w:tcPr>
          <w:p w14:paraId="713B2A9C" w14:textId="77777777" w:rsidR="002E508E" w:rsidRPr="00C56E81" w:rsidRDefault="002E508E" w:rsidP="00D92F04">
            <w:pPr>
              <w:spacing w:line="260" w:lineRule="exact"/>
              <w:jc w:val="center"/>
              <w:rPr>
                <w:rFonts w:hAnsi="ＭＳ ゴシック" w:cs="Arial"/>
                <w:sz w:val="18"/>
                <w:szCs w:val="18"/>
              </w:rPr>
            </w:pPr>
          </w:p>
        </w:tc>
        <w:tc>
          <w:tcPr>
            <w:tcW w:w="1842" w:type="dxa"/>
            <w:tcBorders>
              <w:top w:val="dotted" w:sz="4" w:space="0" w:color="auto"/>
            </w:tcBorders>
            <w:vAlign w:val="center"/>
          </w:tcPr>
          <w:p w14:paraId="05DE8E1F" w14:textId="77777777" w:rsidR="002E508E" w:rsidRPr="00C56E81" w:rsidRDefault="002E508E" w:rsidP="00D92F04">
            <w:pPr>
              <w:spacing w:line="260" w:lineRule="exact"/>
              <w:jc w:val="center"/>
              <w:rPr>
                <w:rFonts w:hAnsi="ＭＳ ゴシック" w:cs="Arial"/>
                <w:sz w:val="18"/>
                <w:szCs w:val="18"/>
              </w:rPr>
            </w:pPr>
          </w:p>
        </w:tc>
      </w:tr>
    </w:tbl>
    <w:p w14:paraId="5926D338" w14:textId="15BE9B7B" w:rsidR="0033663D" w:rsidRPr="00107703" w:rsidRDefault="002E508E" w:rsidP="000E34D8">
      <w:pPr>
        <w:spacing w:line="260" w:lineRule="exact"/>
        <w:ind w:left="180" w:hangingChars="100" w:hanging="180"/>
        <w:rPr>
          <w:b/>
          <w:spacing w:val="90"/>
        </w:rPr>
      </w:pPr>
      <w:r w:rsidRPr="00C56E81">
        <w:rPr>
          <w:rFonts w:hAnsi="ＭＳ ゴシック" w:cs="ＭＳ ゴシック" w:hint="eastAsia"/>
          <w:sz w:val="18"/>
          <w:szCs w:val="18"/>
        </w:rPr>
        <w:t>※</w:t>
      </w:r>
      <w:r w:rsidRPr="00C56E81">
        <w:rPr>
          <w:rFonts w:ascii="Arial" w:hAnsi="Arial" w:cs="Arial"/>
          <w:sz w:val="18"/>
          <w:szCs w:val="18"/>
        </w:rPr>
        <w:t>一般則例示基準：</w:t>
      </w:r>
      <w:r w:rsidR="00BA1826">
        <w:rPr>
          <w:rFonts w:ascii="Arial" w:hAnsi="Arial" w:cs="Arial" w:hint="eastAsia"/>
          <w:sz w:val="18"/>
          <w:szCs w:val="18"/>
        </w:rPr>
        <w:t>経済産業省通達「</w:t>
      </w:r>
      <w:r w:rsidRPr="00C56E81">
        <w:rPr>
          <w:rFonts w:ascii="Arial" w:hAnsi="Arial" w:cs="Arial"/>
          <w:sz w:val="18"/>
          <w:szCs w:val="18"/>
        </w:rPr>
        <w:t>一般高圧ガス保安規則の機能性基準の運用について</w:t>
      </w:r>
      <w:r w:rsidR="00BA1826">
        <w:rPr>
          <w:rFonts w:ascii="Arial" w:hAnsi="Arial" w:cs="Arial" w:hint="eastAsia"/>
          <w:sz w:val="18"/>
          <w:szCs w:val="18"/>
        </w:rPr>
        <w:t>」</w:t>
      </w:r>
      <w:r w:rsidRPr="00C56E81">
        <w:rPr>
          <w:rFonts w:ascii="Arial" w:hAnsi="Arial" w:cs="Arial"/>
          <w:sz w:val="18"/>
          <w:szCs w:val="18"/>
        </w:rPr>
        <w:t>の別添「一般高圧ガス保安規則関係例示基準」</w:t>
      </w:r>
    </w:p>
    <w:sectPr w:rsidR="0033663D" w:rsidRPr="00107703" w:rsidSect="000E34D8">
      <w:headerReference w:type="even" r:id="rId8"/>
      <w:headerReference w:type="default" r:id="rId9"/>
      <w:pgSz w:w="16838" w:h="11906" w:orient="landscape"/>
      <w:pgMar w:top="1701" w:right="1701" w:bottom="1418" w:left="1701" w:header="851" w:footer="102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4F9E" w14:textId="77777777" w:rsidR="00090F6E" w:rsidRDefault="00090F6E" w:rsidP="00563E06">
      <w:r>
        <w:separator/>
      </w:r>
    </w:p>
  </w:endnote>
  <w:endnote w:type="continuationSeparator" w:id="0">
    <w:p w14:paraId="2919C8AB" w14:textId="77777777" w:rsidR="00090F6E" w:rsidRDefault="00090F6E" w:rsidP="0056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29A7" w14:textId="77777777" w:rsidR="00090F6E" w:rsidRDefault="00090F6E" w:rsidP="00563E06">
      <w:r>
        <w:separator/>
      </w:r>
    </w:p>
  </w:footnote>
  <w:footnote w:type="continuationSeparator" w:id="0">
    <w:p w14:paraId="719615C4" w14:textId="77777777" w:rsidR="00090F6E" w:rsidRDefault="00090F6E" w:rsidP="0056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829F" w14:textId="77777777" w:rsidR="00DF4CF6" w:rsidRPr="008E526F" w:rsidRDefault="00DF4CF6" w:rsidP="0028782A">
    <w:pPr>
      <w:jc w:val="left"/>
    </w:pPr>
    <w:r>
      <w:rPr>
        <w:rFonts w:ascii="Arial" w:hAnsi="Arial" w:cs="Arial" w:hint="eastAsia"/>
      </w:rPr>
      <w:t>別図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D3C7" w14:textId="5E8B3ED3" w:rsidR="00DF4CF6" w:rsidRPr="00105F2C" w:rsidRDefault="000E34D8" w:rsidP="000E34D8">
    <w:pPr>
      <w:pStyle w:val="a3"/>
      <w:rPr>
        <w:rFonts w:asciiTheme="majorEastAsia" w:eastAsiaTheme="majorEastAsia" w:hAnsiTheme="majorEastAsia"/>
      </w:rPr>
    </w:pPr>
    <w:r w:rsidRPr="00105F2C">
      <w:rPr>
        <w:rFonts w:asciiTheme="majorEastAsia" w:eastAsiaTheme="majorEastAsia" w:hAnsiTheme="majorEastAsia" w:cs="Arial"/>
        <w:sz w:val="24"/>
        <w:szCs w:val="28"/>
      </w:rPr>
      <w:t>様式第</w:t>
    </w:r>
    <w:r w:rsidRPr="00105F2C">
      <w:rPr>
        <w:rFonts w:asciiTheme="majorEastAsia" w:eastAsiaTheme="majorEastAsia" w:hAnsiTheme="majorEastAsia" w:cs="Arial" w:hint="eastAsia"/>
        <w:sz w:val="24"/>
        <w:szCs w:val="2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AA7"/>
    <w:multiLevelType w:val="hybridMultilevel"/>
    <w:tmpl w:val="05D068F8"/>
    <w:lvl w:ilvl="0" w:tplc="826E2C1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9685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44"/>
    <w:rsid w:val="0000201C"/>
    <w:rsid w:val="00017DE6"/>
    <w:rsid w:val="00023782"/>
    <w:rsid w:val="00027E31"/>
    <w:rsid w:val="00034960"/>
    <w:rsid w:val="0003528D"/>
    <w:rsid w:val="0003641D"/>
    <w:rsid w:val="00045AD3"/>
    <w:rsid w:val="00065B4D"/>
    <w:rsid w:val="00090F6E"/>
    <w:rsid w:val="00093886"/>
    <w:rsid w:val="00093F49"/>
    <w:rsid w:val="000B5F28"/>
    <w:rsid w:val="000E0425"/>
    <w:rsid w:val="000E34D8"/>
    <w:rsid w:val="000E5F47"/>
    <w:rsid w:val="000F4F58"/>
    <w:rsid w:val="00105F2C"/>
    <w:rsid w:val="0010607C"/>
    <w:rsid w:val="00107703"/>
    <w:rsid w:val="00120971"/>
    <w:rsid w:val="00145D6B"/>
    <w:rsid w:val="00145DFA"/>
    <w:rsid w:val="00150BE2"/>
    <w:rsid w:val="001559D6"/>
    <w:rsid w:val="00162A3D"/>
    <w:rsid w:val="00171F26"/>
    <w:rsid w:val="00175851"/>
    <w:rsid w:val="00176A9D"/>
    <w:rsid w:val="0018175C"/>
    <w:rsid w:val="00182288"/>
    <w:rsid w:val="00182D33"/>
    <w:rsid w:val="001917DD"/>
    <w:rsid w:val="001952B4"/>
    <w:rsid w:val="00197D72"/>
    <w:rsid w:val="001A5E5D"/>
    <w:rsid w:val="001B4CB5"/>
    <w:rsid w:val="001C2E37"/>
    <w:rsid w:val="001D07FE"/>
    <w:rsid w:val="001E0EDF"/>
    <w:rsid w:val="001E5C40"/>
    <w:rsid w:val="001F10C4"/>
    <w:rsid w:val="0021159D"/>
    <w:rsid w:val="00214ACB"/>
    <w:rsid w:val="00227C9B"/>
    <w:rsid w:val="002617C7"/>
    <w:rsid w:val="00273772"/>
    <w:rsid w:val="00274A8C"/>
    <w:rsid w:val="0028782A"/>
    <w:rsid w:val="002A05CE"/>
    <w:rsid w:val="002A1D21"/>
    <w:rsid w:val="002A4DC4"/>
    <w:rsid w:val="002A6438"/>
    <w:rsid w:val="002A7271"/>
    <w:rsid w:val="002B1C82"/>
    <w:rsid w:val="002B37CB"/>
    <w:rsid w:val="002C717D"/>
    <w:rsid w:val="002E3E97"/>
    <w:rsid w:val="002E508E"/>
    <w:rsid w:val="002F0A27"/>
    <w:rsid w:val="0030414E"/>
    <w:rsid w:val="00320B7A"/>
    <w:rsid w:val="00321B61"/>
    <w:rsid w:val="003222CC"/>
    <w:rsid w:val="00332436"/>
    <w:rsid w:val="0033663D"/>
    <w:rsid w:val="00336E5D"/>
    <w:rsid w:val="003457F0"/>
    <w:rsid w:val="00350696"/>
    <w:rsid w:val="0036332A"/>
    <w:rsid w:val="0036494E"/>
    <w:rsid w:val="00365F1D"/>
    <w:rsid w:val="003741E8"/>
    <w:rsid w:val="00383FC3"/>
    <w:rsid w:val="003907A7"/>
    <w:rsid w:val="003941BC"/>
    <w:rsid w:val="00397C71"/>
    <w:rsid w:val="003C0ADC"/>
    <w:rsid w:val="003C628F"/>
    <w:rsid w:val="003D473B"/>
    <w:rsid w:val="003E1FE3"/>
    <w:rsid w:val="003E4365"/>
    <w:rsid w:val="00406B24"/>
    <w:rsid w:val="00407BF7"/>
    <w:rsid w:val="00412B79"/>
    <w:rsid w:val="004234BF"/>
    <w:rsid w:val="0042570E"/>
    <w:rsid w:val="00443D06"/>
    <w:rsid w:val="00471B76"/>
    <w:rsid w:val="00483322"/>
    <w:rsid w:val="00495F24"/>
    <w:rsid w:val="004A4454"/>
    <w:rsid w:val="004B1D73"/>
    <w:rsid w:val="004B32A5"/>
    <w:rsid w:val="004B5363"/>
    <w:rsid w:val="004B7ACD"/>
    <w:rsid w:val="004C088D"/>
    <w:rsid w:val="00501A51"/>
    <w:rsid w:val="00503A6E"/>
    <w:rsid w:val="00505D79"/>
    <w:rsid w:val="0050724F"/>
    <w:rsid w:val="00513522"/>
    <w:rsid w:val="0051413F"/>
    <w:rsid w:val="0052422C"/>
    <w:rsid w:val="00531EA5"/>
    <w:rsid w:val="00533763"/>
    <w:rsid w:val="00535E6C"/>
    <w:rsid w:val="00537EE8"/>
    <w:rsid w:val="005548BB"/>
    <w:rsid w:val="00563E06"/>
    <w:rsid w:val="00567D41"/>
    <w:rsid w:val="00574703"/>
    <w:rsid w:val="00575374"/>
    <w:rsid w:val="00575AB8"/>
    <w:rsid w:val="005773B1"/>
    <w:rsid w:val="00581CE7"/>
    <w:rsid w:val="005869B9"/>
    <w:rsid w:val="005934C7"/>
    <w:rsid w:val="005961F4"/>
    <w:rsid w:val="005A6D04"/>
    <w:rsid w:val="005C3307"/>
    <w:rsid w:val="005D0CCE"/>
    <w:rsid w:val="005F5DDC"/>
    <w:rsid w:val="005F6C3C"/>
    <w:rsid w:val="00610F9C"/>
    <w:rsid w:val="00613CB2"/>
    <w:rsid w:val="006146A4"/>
    <w:rsid w:val="00615CFE"/>
    <w:rsid w:val="00626A90"/>
    <w:rsid w:val="00644AB9"/>
    <w:rsid w:val="00664BB4"/>
    <w:rsid w:val="00665360"/>
    <w:rsid w:val="006722B8"/>
    <w:rsid w:val="0067470F"/>
    <w:rsid w:val="00692051"/>
    <w:rsid w:val="006A060E"/>
    <w:rsid w:val="006B400A"/>
    <w:rsid w:val="006B4BB6"/>
    <w:rsid w:val="006B6061"/>
    <w:rsid w:val="006C4BC7"/>
    <w:rsid w:val="006E62F6"/>
    <w:rsid w:val="00712E72"/>
    <w:rsid w:val="007321E1"/>
    <w:rsid w:val="007438C8"/>
    <w:rsid w:val="00743B49"/>
    <w:rsid w:val="007466D6"/>
    <w:rsid w:val="00755DAC"/>
    <w:rsid w:val="00770580"/>
    <w:rsid w:val="00770D84"/>
    <w:rsid w:val="007A464B"/>
    <w:rsid w:val="007C4310"/>
    <w:rsid w:val="007D385F"/>
    <w:rsid w:val="007E1E6F"/>
    <w:rsid w:val="007E76B5"/>
    <w:rsid w:val="00805E4E"/>
    <w:rsid w:val="0082245C"/>
    <w:rsid w:val="008239E5"/>
    <w:rsid w:val="00834C8C"/>
    <w:rsid w:val="00842FDF"/>
    <w:rsid w:val="0084795F"/>
    <w:rsid w:val="00856A00"/>
    <w:rsid w:val="00863884"/>
    <w:rsid w:val="008651CD"/>
    <w:rsid w:val="00867AEE"/>
    <w:rsid w:val="008707EB"/>
    <w:rsid w:val="00871425"/>
    <w:rsid w:val="008759E8"/>
    <w:rsid w:val="00875F2D"/>
    <w:rsid w:val="0088188A"/>
    <w:rsid w:val="00881F31"/>
    <w:rsid w:val="008909C9"/>
    <w:rsid w:val="00895685"/>
    <w:rsid w:val="008B7929"/>
    <w:rsid w:val="008C178C"/>
    <w:rsid w:val="008C4B2F"/>
    <w:rsid w:val="008E4BE7"/>
    <w:rsid w:val="008E526F"/>
    <w:rsid w:val="008F337E"/>
    <w:rsid w:val="0091608F"/>
    <w:rsid w:val="0092479A"/>
    <w:rsid w:val="00931687"/>
    <w:rsid w:val="00934505"/>
    <w:rsid w:val="00935929"/>
    <w:rsid w:val="00967C45"/>
    <w:rsid w:val="009735B6"/>
    <w:rsid w:val="009802EC"/>
    <w:rsid w:val="00994152"/>
    <w:rsid w:val="00995080"/>
    <w:rsid w:val="00995DED"/>
    <w:rsid w:val="009A4AFB"/>
    <w:rsid w:val="009C6BA1"/>
    <w:rsid w:val="009D2066"/>
    <w:rsid w:val="009D41F6"/>
    <w:rsid w:val="009D588B"/>
    <w:rsid w:val="009E2C20"/>
    <w:rsid w:val="009E353F"/>
    <w:rsid w:val="009E7A4B"/>
    <w:rsid w:val="00A02A1F"/>
    <w:rsid w:val="00A03186"/>
    <w:rsid w:val="00A11344"/>
    <w:rsid w:val="00A11992"/>
    <w:rsid w:val="00A11F95"/>
    <w:rsid w:val="00A14600"/>
    <w:rsid w:val="00A36DAA"/>
    <w:rsid w:val="00A41FF9"/>
    <w:rsid w:val="00A47AE0"/>
    <w:rsid w:val="00A56B77"/>
    <w:rsid w:val="00A65E14"/>
    <w:rsid w:val="00A80FB2"/>
    <w:rsid w:val="00A914F5"/>
    <w:rsid w:val="00AB0060"/>
    <w:rsid w:val="00AB153B"/>
    <w:rsid w:val="00AC581D"/>
    <w:rsid w:val="00AC6ADA"/>
    <w:rsid w:val="00AE38F8"/>
    <w:rsid w:val="00AE4454"/>
    <w:rsid w:val="00AE4A2A"/>
    <w:rsid w:val="00AE4E01"/>
    <w:rsid w:val="00AE5014"/>
    <w:rsid w:val="00AF5EC8"/>
    <w:rsid w:val="00B03F7D"/>
    <w:rsid w:val="00B04DB2"/>
    <w:rsid w:val="00B07124"/>
    <w:rsid w:val="00B137D5"/>
    <w:rsid w:val="00B2188D"/>
    <w:rsid w:val="00B21D38"/>
    <w:rsid w:val="00B220A2"/>
    <w:rsid w:val="00B24CCA"/>
    <w:rsid w:val="00B27B72"/>
    <w:rsid w:val="00B652AE"/>
    <w:rsid w:val="00B71FA3"/>
    <w:rsid w:val="00B90FC6"/>
    <w:rsid w:val="00B9236D"/>
    <w:rsid w:val="00B9371F"/>
    <w:rsid w:val="00B95677"/>
    <w:rsid w:val="00BA0051"/>
    <w:rsid w:val="00BA0741"/>
    <w:rsid w:val="00BA1826"/>
    <w:rsid w:val="00BA2686"/>
    <w:rsid w:val="00BA5969"/>
    <w:rsid w:val="00BA6CF3"/>
    <w:rsid w:val="00BA7F9B"/>
    <w:rsid w:val="00BB0314"/>
    <w:rsid w:val="00BB21EE"/>
    <w:rsid w:val="00BB7296"/>
    <w:rsid w:val="00BC1F87"/>
    <w:rsid w:val="00BC2AB8"/>
    <w:rsid w:val="00BC65D7"/>
    <w:rsid w:val="00BD1C0E"/>
    <w:rsid w:val="00BD5B2C"/>
    <w:rsid w:val="00BD73AA"/>
    <w:rsid w:val="00BE1F9C"/>
    <w:rsid w:val="00BE6476"/>
    <w:rsid w:val="00BF424B"/>
    <w:rsid w:val="00C043D3"/>
    <w:rsid w:val="00C05E0B"/>
    <w:rsid w:val="00C2093C"/>
    <w:rsid w:val="00C2545C"/>
    <w:rsid w:val="00C27A4A"/>
    <w:rsid w:val="00C36999"/>
    <w:rsid w:val="00C37EE7"/>
    <w:rsid w:val="00C40B4E"/>
    <w:rsid w:val="00C509DE"/>
    <w:rsid w:val="00C75E38"/>
    <w:rsid w:val="00C76F0D"/>
    <w:rsid w:val="00C76F8E"/>
    <w:rsid w:val="00C85B07"/>
    <w:rsid w:val="00C903E9"/>
    <w:rsid w:val="00C9281E"/>
    <w:rsid w:val="00C94AB8"/>
    <w:rsid w:val="00CA0101"/>
    <w:rsid w:val="00CB41FC"/>
    <w:rsid w:val="00CB62AC"/>
    <w:rsid w:val="00CC2E1E"/>
    <w:rsid w:val="00CD7026"/>
    <w:rsid w:val="00CD7754"/>
    <w:rsid w:val="00CE077B"/>
    <w:rsid w:val="00CE791B"/>
    <w:rsid w:val="00CF289D"/>
    <w:rsid w:val="00CF5E7B"/>
    <w:rsid w:val="00D0683E"/>
    <w:rsid w:val="00D20D9B"/>
    <w:rsid w:val="00D21A7A"/>
    <w:rsid w:val="00D23754"/>
    <w:rsid w:val="00D25418"/>
    <w:rsid w:val="00D3737A"/>
    <w:rsid w:val="00D46609"/>
    <w:rsid w:val="00D504E4"/>
    <w:rsid w:val="00D61557"/>
    <w:rsid w:val="00D74664"/>
    <w:rsid w:val="00D92F04"/>
    <w:rsid w:val="00D946D0"/>
    <w:rsid w:val="00D94B0F"/>
    <w:rsid w:val="00DA0843"/>
    <w:rsid w:val="00DC6AF8"/>
    <w:rsid w:val="00DD0558"/>
    <w:rsid w:val="00DE237A"/>
    <w:rsid w:val="00DE3900"/>
    <w:rsid w:val="00DF4CF6"/>
    <w:rsid w:val="00E12C66"/>
    <w:rsid w:val="00E13C56"/>
    <w:rsid w:val="00E16932"/>
    <w:rsid w:val="00E24FBA"/>
    <w:rsid w:val="00E25349"/>
    <w:rsid w:val="00E34776"/>
    <w:rsid w:val="00E55BD7"/>
    <w:rsid w:val="00E72302"/>
    <w:rsid w:val="00E803C6"/>
    <w:rsid w:val="00E91148"/>
    <w:rsid w:val="00E93108"/>
    <w:rsid w:val="00E93D3B"/>
    <w:rsid w:val="00EB3A77"/>
    <w:rsid w:val="00EB7FD4"/>
    <w:rsid w:val="00EC3245"/>
    <w:rsid w:val="00EC7A9B"/>
    <w:rsid w:val="00EF52AF"/>
    <w:rsid w:val="00F160FB"/>
    <w:rsid w:val="00F332AE"/>
    <w:rsid w:val="00F6019D"/>
    <w:rsid w:val="00F674ED"/>
    <w:rsid w:val="00F870C6"/>
    <w:rsid w:val="00F9698B"/>
    <w:rsid w:val="00FA026A"/>
    <w:rsid w:val="00FA74AA"/>
    <w:rsid w:val="00FB3D44"/>
    <w:rsid w:val="00FB4BDA"/>
    <w:rsid w:val="00FC22FB"/>
    <w:rsid w:val="00FD7ACF"/>
    <w:rsid w:val="00FE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2C1A5"/>
  <w15:docId w15:val="{C2677CA1-3D5D-4748-B4E8-69E1E003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E06"/>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paragraph" w:styleId="1">
    <w:name w:val="heading 1"/>
    <w:basedOn w:val="a"/>
    <w:next w:val="a"/>
    <w:link w:val="10"/>
    <w:uiPriority w:val="9"/>
    <w:qFormat/>
    <w:rsid w:val="00A11344"/>
    <w:pPr>
      <w:keepNext/>
      <w:overflowPunct/>
      <w:adjustRightInd/>
      <w:textAlignment w:val="auto"/>
      <w:outlineLvl w:val="0"/>
    </w:pPr>
    <w:rPr>
      <w:rFonts w:asciiTheme="majorHAnsi" w:eastAsiaTheme="majorEastAsia" w:hAnsiTheme="majorHAnsi" w:cstheme="majorBidi"/>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1344"/>
    <w:rPr>
      <w:rFonts w:asciiTheme="majorHAnsi" w:eastAsiaTheme="majorEastAsia" w:hAnsiTheme="majorHAnsi" w:cstheme="majorBidi"/>
      <w:sz w:val="24"/>
      <w:szCs w:val="24"/>
    </w:rPr>
  </w:style>
  <w:style w:type="paragraph" w:styleId="a3">
    <w:name w:val="header"/>
    <w:basedOn w:val="a"/>
    <w:link w:val="a4"/>
    <w:uiPriority w:val="99"/>
    <w:unhideWhenUsed/>
    <w:rsid w:val="00563E06"/>
    <w:pPr>
      <w:tabs>
        <w:tab w:val="center" w:pos="4252"/>
        <w:tab w:val="right" w:pos="8504"/>
      </w:tabs>
      <w:overflowPunct/>
      <w:adjustRightInd/>
      <w:snapToGrid w:val="0"/>
      <w:textAlignment w:val="auto"/>
    </w:pPr>
    <w:rPr>
      <w:rFonts w:ascii="Century" w:eastAsia="ＭＳ 明朝" w:hAnsi="Century" w:cstheme="minorBidi"/>
      <w:color w:val="auto"/>
      <w:kern w:val="2"/>
      <w:sz w:val="21"/>
      <w:szCs w:val="22"/>
    </w:rPr>
  </w:style>
  <w:style w:type="character" w:customStyle="1" w:styleId="a4">
    <w:name w:val="ヘッダー (文字)"/>
    <w:basedOn w:val="a0"/>
    <w:link w:val="a3"/>
    <w:uiPriority w:val="99"/>
    <w:rsid w:val="00563E06"/>
    <w:rPr>
      <w:rFonts w:ascii="Century" w:eastAsia="ＭＳ 明朝" w:hAnsi="Century"/>
    </w:rPr>
  </w:style>
  <w:style w:type="paragraph" w:styleId="a5">
    <w:name w:val="footer"/>
    <w:basedOn w:val="a"/>
    <w:link w:val="a6"/>
    <w:uiPriority w:val="99"/>
    <w:unhideWhenUsed/>
    <w:rsid w:val="00563E06"/>
    <w:pPr>
      <w:tabs>
        <w:tab w:val="center" w:pos="4252"/>
        <w:tab w:val="right" w:pos="8504"/>
      </w:tabs>
      <w:overflowPunct/>
      <w:adjustRightInd/>
      <w:snapToGrid w:val="0"/>
      <w:textAlignment w:val="auto"/>
    </w:pPr>
    <w:rPr>
      <w:rFonts w:ascii="Century" w:eastAsia="ＭＳ 明朝" w:hAnsi="Century" w:cstheme="minorBidi"/>
      <w:color w:val="auto"/>
      <w:kern w:val="2"/>
      <w:sz w:val="21"/>
      <w:szCs w:val="22"/>
    </w:rPr>
  </w:style>
  <w:style w:type="character" w:customStyle="1" w:styleId="a6">
    <w:name w:val="フッター (文字)"/>
    <w:basedOn w:val="a0"/>
    <w:link w:val="a5"/>
    <w:uiPriority w:val="99"/>
    <w:rsid w:val="00563E06"/>
    <w:rPr>
      <w:rFonts w:ascii="Century" w:eastAsia="ＭＳ 明朝" w:hAnsi="Century"/>
    </w:rPr>
  </w:style>
  <w:style w:type="character" w:styleId="a7">
    <w:name w:val="page number"/>
    <w:basedOn w:val="a0"/>
    <w:rsid w:val="00563E06"/>
  </w:style>
  <w:style w:type="character" w:customStyle="1" w:styleId="style21">
    <w:name w:val="style21"/>
    <w:rsid w:val="00FE0E4E"/>
    <w:rPr>
      <w:b/>
      <w:bCs/>
      <w:color w:val="333366"/>
    </w:rPr>
  </w:style>
  <w:style w:type="paragraph" w:styleId="a8">
    <w:name w:val="List Paragraph"/>
    <w:basedOn w:val="a"/>
    <w:uiPriority w:val="34"/>
    <w:qFormat/>
    <w:rsid w:val="00FE0E4E"/>
    <w:pPr>
      <w:ind w:leftChars="400" w:left="840"/>
    </w:pPr>
  </w:style>
  <w:style w:type="table" w:styleId="a9">
    <w:name w:val="Table Grid"/>
    <w:basedOn w:val="a1"/>
    <w:uiPriority w:val="59"/>
    <w:rsid w:val="0097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B4B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B4BB6"/>
    <w:rPr>
      <w:rFonts w:asciiTheme="majorHAnsi" w:eastAsiaTheme="majorEastAsia" w:hAnsiTheme="majorHAnsi" w:cstheme="majorBidi"/>
      <w:color w:val="000000"/>
      <w:kern w:val="0"/>
      <w:sz w:val="18"/>
      <w:szCs w:val="18"/>
    </w:rPr>
  </w:style>
  <w:style w:type="character" w:styleId="ac">
    <w:name w:val="annotation reference"/>
    <w:basedOn w:val="a0"/>
    <w:uiPriority w:val="99"/>
    <w:semiHidden/>
    <w:unhideWhenUsed/>
    <w:rsid w:val="0067470F"/>
    <w:rPr>
      <w:sz w:val="18"/>
      <w:szCs w:val="18"/>
    </w:rPr>
  </w:style>
  <w:style w:type="paragraph" w:styleId="ad">
    <w:name w:val="annotation text"/>
    <w:basedOn w:val="a"/>
    <w:link w:val="ae"/>
    <w:uiPriority w:val="99"/>
    <w:semiHidden/>
    <w:unhideWhenUsed/>
    <w:rsid w:val="0067470F"/>
    <w:pPr>
      <w:jc w:val="left"/>
    </w:pPr>
  </w:style>
  <w:style w:type="character" w:customStyle="1" w:styleId="ae">
    <w:name w:val="コメント文字列 (文字)"/>
    <w:basedOn w:val="a0"/>
    <w:link w:val="ad"/>
    <w:uiPriority w:val="99"/>
    <w:semiHidden/>
    <w:rsid w:val="0067470F"/>
    <w:rPr>
      <w:rFonts w:ascii="Times New Roman" w:eastAsia="ＭＳ ゴシック" w:hAnsi="Times New Roman" w:cs="Times New Roman"/>
      <w:color w:val="000000"/>
      <w:kern w:val="0"/>
      <w:sz w:val="24"/>
      <w:szCs w:val="24"/>
    </w:rPr>
  </w:style>
  <w:style w:type="paragraph" w:styleId="af">
    <w:name w:val="annotation subject"/>
    <w:basedOn w:val="ad"/>
    <w:next w:val="ad"/>
    <w:link w:val="af0"/>
    <w:uiPriority w:val="99"/>
    <w:semiHidden/>
    <w:unhideWhenUsed/>
    <w:rsid w:val="0067470F"/>
    <w:rPr>
      <w:b/>
      <w:bCs/>
    </w:rPr>
  </w:style>
  <w:style w:type="character" w:customStyle="1" w:styleId="af0">
    <w:name w:val="コメント内容 (文字)"/>
    <w:basedOn w:val="ae"/>
    <w:link w:val="af"/>
    <w:uiPriority w:val="99"/>
    <w:semiHidden/>
    <w:rsid w:val="0067470F"/>
    <w:rPr>
      <w:rFonts w:ascii="Times New Roman" w:eastAsia="ＭＳ ゴシック" w:hAnsi="Times New Roman" w:cs="Times New Roman"/>
      <w:b/>
      <w:bCs/>
      <w:color w:val="000000"/>
      <w:kern w:val="0"/>
      <w:sz w:val="24"/>
      <w:szCs w:val="24"/>
    </w:rPr>
  </w:style>
  <w:style w:type="paragraph" w:styleId="af1">
    <w:name w:val="Note Heading"/>
    <w:basedOn w:val="a"/>
    <w:next w:val="a"/>
    <w:link w:val="af2"/>
    <w:uiPriority w:val="99"/>
    <w:unhideWhenUsed/>
    <w:rsid w:val="0028782A"/>
    <w:pPr>
      <w:overflowPunct/>
      <w:adjustRightInd/>
      <w:jc w:val="center"/>
      <w:textAlignment w:val="auto"/>
    </w:pPr>
    <w:rPr>
      <w:rFonts w:ascii="ＭＳ ゴシック" w:hAnsi="Century"/>
      <w:color w:val="auto"/>
      <w:kern w:val="2"/>
      <w:szCs w:val="20"/>
    </w:rPr>
  </w:style>
  <w:style w:type="character" w:customStyle="1" w:styleId="af2">
    <w:name w:val="記 (文字)"/>
    <w:basedOn w:val="a0"/>
    <w:link w:val="af1"/>
    <w:uiPriority w:val="99"/>
    <w:rsid w:val="0028782A"/>
    <w:rPr>
      <w:rFonts w:ascii="ＭＳ ゴシック" w:eastAsia="ＭＳ ゴシック" w:hAnsi="Century" w:cs="Times New Roman"/>
      <w:sz w:val="24"/>
      <w:szCs w:val="20"/>
    </w:rPr>
  </w:style>
  <w:style w:type="paragraph" w:styleId="af3">
    <w:name w:val="Closing"/>
    <w:basedOn w:val="a"/>
    <w:link w:val="af4"/>
    <w:uiPriority w:val="99"/>
    <w:unhideWhenUsed/>
    <w:rsid w:val="0028782A"/>
    <w:pPr>
      <w:overflowPunct/>
      <w:adjustRightInd/>
      <w:jc w:val="right"/>
      <w:textAlignment w:val="auto"/>
    </w:pPr>
    <w:rPr>
      <w:rFonts w:ascii="ＭＳ ゴシック" w:hAnsi="Century"/>
      <w:color w:val="auto"/>
      <w:kern w:val="2"/>
      <w:szCs w:val="20"/>
    </w:rPr>
  </w:style>
  <w:style w:type="character" w:customStyle="1" w:styleId="af4">
    <w:name w:val="結語 (文字)"/>
    <w:basedOn w:val="a0"/>
    <w:link w:val="af3"/>
    <w:uiPriority w:val="99"/>
    <w:rsid w:val="0028782A"/>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4129-C908-48DF-AB7E-06529D94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古迫　直樹</cp:lastModifiedBy>
  <cp:revision>3</cp:revision>
  <cp:lastPrinted>2025-03-19T01:18:00Z</cp:lastPrinted>
  <dcterms:created xsi:type="dcterms:W3CDTF">2025-11-26T06:27:00Z</dcterms:created>
  <dcterms:modified xsi:type="dcterms:W3CDTF">2025-11-26T06:32:00Z</dcterms:modified>
</cp:coreProperties>
</file>